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0" w:lineRule="exact"/>
        <w:ind w:right="0" w:firstLine="783" w:firstLineChars="200"/>
        <w:jc w:val="both"/>
        <w:textAlignment w:val="auto"/>
        <w:rPr>
          <w:rFonts w:hint="eastAsia" w:ascii="微软雅黑" w:hAnsi="微软雅黑" w:eastAsia="宋体" w:cs="微软雅黑"/>
          <w:b w:val="0"/>
          <w:i w:val="0"/>
          <w:caps w:val="0"/>
          <w:color w:val="000000"/>
          <w:spacing w:val="7"/>
          <w:sz w:val="36"/>
          <w:szCs w:val="36"/>
          <w:lang w:val="en-US" w:eastAsia="zh-CN"/>
        </w:rPr>
      </w:pPr>
      <w:r>
        <w:rPr>
          <w:rStyle w:val="11"/>
          <w:rFonts w:hint="eastAsia" w:ascii="宋体" w:hAnsi="宋体" w:eastAsia="宋体" w:cs="宋体"/>
          <w:i w:val="0"/>
          <w:caps w:val="0"/>
          <w:color w:val="333333"/>
          <w:spacing w:val="15"/>
          <w:sz w:val="36"/>
          <w:szCs w:val="36"/>
          <w:shd w:val="clear" w:fill="FFFFFF"/>
          <w:lang w:eastAsia="zh-CN"/>
        </w:rPr>
        <w:t>江苏省海门</w:t>
      </w:r>
      <w:r>
        <w:rPr>
          <w:rStyle w:val="11"/>
          <w:rFonts w:hint="eastAsia" w:ascii="宋体" w:hAnsi="宋体" w:eastAsia="宋体" w:cs="宋体"/>
          <w:i w:val="0"/>
          <w:caps w:val="0"/>
          <w:color w:val="333333"/>
          <w:spacing w:val="15"/>
          <w:sz w:val="36"/>
          <w:szCs w:val="36"/>
          <w:shd w:val="clear" w:fill="FFFFFF"/>
        </w:rPr>
        <w:t>中学202</w:t>
      </w:r>
      <w:r>
        <w:rPr>
          <w:rStyle w:val="11"/>
          <w:rFonts w:hint="eastAsia" w:ascii="宋体" w:hAnsi="宋体" w:eastAsia="宋体" w:cs="宋体"/>
          <w:i w:val="0"/>
          <w:caps w:val="0"/>
          <w:color w:val="333333"/>
          <w:spacing w:val="15"/>
          <w:sz w:val="36"/>
          <w:szCs w:val="36"/>
          <w:shd w:val="clear" w:fill="FFFFFF"/>
          <w:lang w:val="en-US" w:eastAsia="zh-CN"/>
        </w:rPr>
        <w:t>2</w:t>
      </w:r>
      <w:r>
        <w:rPr>
          <w:rStyle w:val="11"/>
          <w:rFonts w:hint="eastAsia" w:ascii="宋体" w:hAnsi="宋体" w:eastAsia="宋体" w:cs="宋体"/>
          <w:i w:val="0"/>
          <w:caps w:val="0"/>
          <w:color w:val="333333"/>
          <w:spacing w:val="15"/>
          <w:sz w:val="36"/>
          <w:szCs w:val="36"/>
          <w:shd w:val="clear" w:fill="FFFFFF"/>
        </w:rPr>
        <w:t>～202</w:t>
      </w:r>
      <w:r>
        <w:rPr>
          <w:rStyle w:val="11"/>
          <w:rFonts w:hint="eastAsia" w:ascii="宋体" w:hAnsi="宋体" w:eastAsia="宋体" w:cs="宋体"/>
          <w:i w:val="0"/>
          <w:caps w:val="0"/>
          <w:color w:val="333333"/>
          <w:spacing w:val="15"/>
          <w:sz w:val="36"/>
          <w:szCs w:val="36"/>
          <w:shd w:val="clear" w:fill="FFFFFF"/>
          <w:lang w:val="en-US" w:eastAsia="zh-CN"/>
        </w:rPr>
        <w:t>3</w:t>
      </w:r>
      <w:r>
        <w:rPr>
          <w:rStyle w:val="11"/>
          <w:rFonts w:hint="eastAsia" w:ascii="宋体" w:hAnsi="宋体" w:eastAsia="宋体" w:cs="宋体"/>
          <w:i w:val="0"/>
          <w:caps w:val="0"/>
          <w:color w:val="333333"/>
          <w:spacing w:val="15"/>
          <w:sz w:val="36"/>
          <w:szCs w:val="36"/>
          <w:shd w:val="clear" w:fill="FFFFFF"/>
        </w:rPr>
        <w:t>学年度</w:t>
      </w:r>
      <w:r>
        <w:rPr>
          <w:rStyle w:val="11"/>
          <w:rFonts w:hint="eastAsia" w:ascii="宋体" w:hAnsi="宋体" w:eastAsia="宋体" w:cs="宋体"/>
          <w:i w:val="0"/>
          <w:caps w:val="0"/>
          <w:color w:val="333333"/>
          <w:spacing w:val="15"/>
          <w:sz w:val="36"/>
          <w:szCs w:val="36"/>
          <w:shd w:val="clear" w:fill="FFFFFF"/>
          <w:lang w:val="en-US" w:eastAsia="zh-CN"/>
        </w:rPr>
        <w:t>第一学期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0" w:lineRule="exact"/>
        <w:ind w:right="0" w:firstLine="1957" w:firstLineChars="500"/>
        <w:jc w:val="both"/>
        <w:textAlignment w:val="auto"/>
        <w:rPr>
          <w:rFonts w:hint="eastAsia" w:ascii="微软雅黑" w:hAnsi="微软雅黑" w:eastAsia="微软雅黑" w:cs="微软雅黑"/>
          <w:b w:val="0"/>
          <w:i w:val="0"/>
          <w:caps w:val="0"/>
          <w:color w:val="000000"/>
          <w:spacing w:val="7"/>
          <w:sz w:val="36"/>
          <w:szCs w:val="36"/>
        </w:rPr>
      </w:pPr>
      <w:r>
        <w:rPr>
          <w:rStyle w:val="11"/>
          <w:rFonts w:hint="eastAsia" w:ascii="宋体" w:hAnsi="宋体" w:eastAsia="宋体" w:cs="宋体"/>
          <w:i w:val="0"/>
          <w:caps w:val="0"/>
          <w:color w:val="333333"/>
          <w:spacing w:val="15"/>
          <w:sz w:val="36"/>
          <w:szCs w:val="36"/>
          <w:shd w:val="clear" w:fill="FFFFFF"/>
        </w:rPr>
        <w:t>食堂大宗</w:t>
      </w:r>
      <w:r>
        <w:rPr>
          <w:rStyle w:val="11"/>
          <w:rFonts w:hint="eastAsia" w:ascii="宋体" w:hAnsi="宋体" w:eastAsia="宋体" w:cs="宋体"/>
          <w:i w:val="0"/>
          <w:caps w:val="0"/>
          <w:color w:val="333333"/>
          <w:spacing w:val="15"/>
          <w:sz w:val="36"/>
          <w:szCs w:val="36"/>
          <w:shd w:val="clear" w:fill="FFFFFF"/>
          <w:lang w:val="en-US" w:eastAsia="zh-CN"/>
        </w:rPr>
        <w:t>物</w:t>
      </w:r>
      <w:r>
        <w:rPr>
          <w:rStyle w:val="11"/>
          <w:rFonts w:hint="eastAsia" w:ascii="宋体" w:hAnsi="宋体" w:eastAsia="宋体" w:cs="宋体"/>
          <w:i w:val="0"/>
          <w:caps w:val="0"/>
          <w:color w:val="333333"/>
          <w:spacing w:val="15"/>
          <w:sz w:val="36"/>
          <w:szCs w:val="36"/>
          <w:shd w:val="clear" w:fill="FFFFFF"/>
        </w:rPr>
        <w:t>品采购招标文件</w:t>
      </w:r>
    </w:p>
    <w:p>
      <w:pPr>
        <w:jc w:val="center"/>
        <w:rPr>
          <w:rFonts w:hint="eastAsia" w:ascii="黑体" w:eastAsia="黑体"/>
          <w:sz w:val="28"/>
          <w:szCs w:val="28"/>
          <w:lang w:eastAsia="zh-CN"/>
        </w:rPr>
      </w:pPr>
    </w:p>
    <w:p>
      <w:pPr>
        <w:jc w:val="center"/>
        <w:rPr>
          <w:rFonts w:hint="eastAsia" w:ascii="黑体" w:eastAsia="黑体"/>
          <w:sz w:val="28"/>
          <w:szCs w:val="28"/>
          <w:lang w:eastAsia="zh-CN"/>
        </w:rPr>
      </w:pPr>
    </w:p>
    <w:p>
      <w:pPr>
        <w:jc w:val="center"/>
        <w:rPr>
          <w:rFonts w:hint="eastAsia" w:ascii="黑体" w:eastAsia="黑体"/>
          <w:sz w:val="28"/>
          <w:szCs w:val="28"/>
          <w:lang w:eastAsia="zh-CN"/>
        </w:rPr>
      </w:pPr>
    </w:p>
    <w:p>
      <w:pPr>
        <w:jc w:val="center"/>
        <w:rPr>
          <w:rFonts w:hint="eastAsia" w:ascii="黑体" w:eastAsia="黑体"/>
          <w:sz w:val="28"/>
          <w:szCs w:val="28"/>
          <w:lang w:eastAsia="zh-CN"/>
        </w:rPr>
      </w:pPr>
    </w:p>
    <w:p>
      <w:pPr>
        <w:jc w:val="center"/>
        <w:rPr>
          <w:rFonts w:hint="eastAsia" w:ascii="黑体" w:eastAsia="黑体"/>
          <w:sz w:val="28"/>
          <w:szCs w:val="28"/>
          <w:lang w:eastAsia="zh-CN"/>
        </w:rPr>
      </w:pPr>
    </w:p>
    <w:p>
      <w:pPr>
        <w:jc w:val="center"/>
        <w:rPr>
          <w:rFonts w:hint="eastAsia" w:ascii="黑体" w:eastAsia="黑体"/>
          <w:sz w:val="28"/>
          <w:szCs w:val="28"/>
          <w:lang w:eastAsia="zh-CN"/>
        </w:rPr>
      </w:pPr>
    </w:p>
    <w:p>
      <w:pPr>
        <w:jc w:val="center"/>
        <w:rPr>
          <w:rFonts w:hint="eastAsia" w:ascii="黑体" w:eastAsia="黑体"/>
          <w:sz w:val="28"/>
          <w:szCs w:val="28"/>
          <w:lang w:eastAsia="zh-CN"/>
        </w:rPr>
      </w:pPr>
    </w:p>
    <w:p>
      <w:pPr>
        <w:jc w:val="both"/>
        <w:rPr>
          <w:rFonts w:hint="eastAsia" w:ascii="黑体" w:eastAsia="黑体"/>
          <w:sz w:val="28"/>
          <w:szCs w:val="28"/>
          <w:lang w:eastAsia="zh-CN"/>
        </w:rPr>
      </w:pPr>
    </w:p>
    <w:p>
      <w:pPr>
        <w:ind w:firstLine="1280" w:firstLineChars="400"/>
        <w:jc w:val="both"/>
        <w:rPr>
          <w:rFonts w:hint="eastAsia" w:eastAsiaTheme="minorEastAsia"/>
          <w:sz w:val="32"/>
          <w:szCs w:val="32"/>
          <w:lang w:eastAsia="zh-CN"/>
        </w:rPr>
      </w:pPr>
      <w:r>
        <w:rPr>
          <w:rFonts w:hint="eastAsia"/>
          <w:sz w:val="32"/>
          <w:szCs w:val="32"/>
        </w:rPr>
        <w:t>时间：二0二</w:t>
      </w:r>
      <w:r>
        <w:rPr>
          <w:rFonts w:hint="eastAsia"/>
          <w:sz w:val="32"/>
          <w:szCs w:val="32"/>
          <w:lang w:val="en-US" w:eastAsia="zh-CN"/>
        </w:rPr>
        <w:t>二</w:t>
      </w:r>
      <w:r>
        <w:rPr>
          <w:rFonts w:hint="eastAsia"/>
          <w:sz w:val="32"/>
          <w:szCs w:val="32"/>
        </w:rPr>
        <w:t>年</w:t>
      </w:r>
      <w:r>
        <w:rPr>
          <w:rFonts w:hint="eastAsia"/>
          <w:sz w:val="32"/>
          <w:szCs w:val="32"/>
          <w:lang w:val="en-US" w:eastAsia="zh-CN"/>
        </w:rPr>
        <w:t>八</w:t>
      </w:r>
      <w:r>
        <w:rPr>
          <w:rFonts w:hint="eastAsia"/>
          <w:sz w:val="32"/>
          <w:szCs w:val="32"/>
        </w:rPr>
        <w:t>月</w:t>
      </w:r>
      <w:r>
        <w:rPr>
          <w:rFonts w:hint="eastAsia"/>
          <w:sz w:val="32"/>
          <w:szCs w:val="32"/>
          <w:lang w:eastAsia="zh-CN"/>
        </w:rPr>
        <w:t>二十五日下午两点半</w:t>
      </w:r>
    </w:p>
    <w:p>
      <w:pPr>
        <w:ind w:firstLine="2240" w:firstLineChars="700"/>
        <w:rPr>
          <w:rFonts w:hint="default" w:eastAsiaTheme="minorEastAsia"/>
          <w:sz w:val="32"/>
          <w:szCs w:val="32"/>
          <w:lang w:val="en-US" w:eastAsia="zh-CN"/>
        </w:rPr>
      </w:pPr>
      <w:r>
        <w:rPr>
          <w:rFonts w:hint="eastAsia"/>
          <w:sz w:val="32"/>
          <w:szCs w:val="32"/>
        </w:rPr>
        <w:t>地点：</w:t>
      </w:r>
      <w:r>
        <w:rPr>
          <w:rFonts w:hint="eastAsia"/>
          <w:sz w:val="32"/>
          <w:szCs w:val="32"/>
          <w:lang w:eastAsia="zh-CN"/>
        </w:rPr>
        <w:t>点津楼底楼实验室</w:t>
      </w:r>
    </w:p>
    <w:p>
      <w:pPr>
        <w:jc w:val="center"/>
        <w:rPr>
          <w:rFonts w:hint="eastAsia" w:ascii="黑体" w:eastAsia="黑体"/>
          <w:sz w:val="28"/>
          <w:szCs w:val="28"/>
          <w:lang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1680" w:firstLineChars="600"/>
        <w:jc w:val="both"/>
        <w:textAlignment w:val="auto"/>
        <w:rPr>
          <w:rFonts w:hint="eastAsia" w:ascii="黑体" w:eastAsia="黑体" w:hAnsiTheme="minorHAnsi" w:cstheme="minorBidi"/>
          <w:kern w:val="2"/>
          <w:sz w:val="28"/>
          <w:szCs w:val="28"/>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1680" w:firstLineChars="600"/>
        <w:jc w:val="both"/>
        <w:textAlignment w:val="auto"/>
        <w:rPr>
          <w:rFonts w:hint="default" w:ascii="黑体" w:eastAsia="黑体" w:hAnsiTheme="minorHAnsi" w:cstheme="minorBidi"/>
          <w:kern w:val="2"/>
          <w:sz w:val="28"/>
          <w:szCs w:val="28"/>
          <w:lang w:val="en-US" w:eastAsia="zh-CN" w:bidi="ar-SA"/>
        </w:rPr>
      </w:pPr>
      <w:r>
        <w:rPr>
          <w:rFonts w:hint="eastAsia" w:ascii="黑体" w:eastAsia="黑体" w:hAnsiTheme="minorHAnsi" w:cstheme="minorBidi"/>
          <w:kern w:val="2"/>
          <w:sz w:val="28"/>
          <w:szCs w:val="28"/>
          <w:lang w:val="en-US" w:eastAsia="zh-CN" w:bidi="ar-SA"/>
        </w:rPr>
        <w:t>江苏省海门中学202</w:t>
      </w:r>
      <w:r>
        <w:rPr>
          <w:rFonts w:hint="eastAsia" w:ascii="黑体" w:eastAsia="黑体" w:cstheme="minorBidi"/>
          <w:kern w:val="2"/>
          <w:sz w:val="28"/>
          <w:szCs w:val="28"/>
          <w:lang w:val="en-US" w:eastAsia="zh-CN" w:bidi="ar-SA"/>
        </w:rPr>
        <w:t>2</w:t>
      </w:r>
      <w:r>
        <w:rPr>
          <w:rFonts w:hint="eastAsia" w:ascii="黑体" w:eastAsia="黑体" w:hAnsiTheme="minorHAnsi" w:cstheme="minorBidi"/>
          <w:kern w:val="2"/>
          <w:sz w:val="28"/>
          <w:szCs w:val="28"/>
          <w:lang w:val="en-US" w:eastAsia="zh-CN" w:bidi="ar-SA"/>
        </w:rPr>
        <w:t>～202</w:t>
      </w:r>
      <w:r>
        <w:rPr>
          <w:rFonts w:hint="eastAsia" w:ascii="黑体" w:eastAsia="黑体" w:cstheme="minorBidi"/>
          <w:kern w:val="2"/>
          <w:sz w:val="28"/>
          <w:szCs w:val="28"/>
          <w:lang w:val="en-US" w:eastAsia="zh-CN" w:bidi="ar-SA"/>
        </w:rPr>
        <w:t>3</w:t>
      </w:r>
      <w:r>
        <w:rPr>
          <w:rFonts w:hint="eastAsia" w:ascii="黑体" w:eastAsia="黑体" w:hAnsiTheme="minorHAnsi" w:cstheme="minorBidi"/>
          <w:kern w:val="2"/>
          <w:sz w:val="28"/>
          <w:szCs w:val="28"/>
          <w:lang w:val="en-US" w:eastAsia="zh-CN" w:bidi="ar-SA"/>
        </w:rPr>
        <w:t>学年度</w:t>
      </w:r>
      <w:r>
        <w:rPr>
          <w:rFonts w:hint="eastAsia" w:ascii="黑体" w:eastAsia="黑体" w:cstheme="minorBidi"/>
          <w:kern w:val="2"/>
          <w:sz w:val="28"/>
          <w:szCs w:val="28"/>
          <w:lang w:val="en-US" w:eastAsia="zh-CN" w:bidi="ar-SA"/>
        </w:rPr>
        <w:t>第一学期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520" w:firstLineChars="900"/>
        <w:jc w:val="both"/>
        <w:textAlignment w:val="auto"/>
        <w:rPr>
          <w:rFonts w:hint="eastAsia" w:ascii="黑体" w:eastAsia="黑体"/>
          <w:sz w:val="28"/>
          <w:szCs w:val="28"/>
        </w:rPr>
      </w:pPr>
      <w:r>
        <w:rPr>
          <w:rFonts w:hint="eastAsia" w:ascii="黑体" w:eastAsia="黑体" w:hAnsiTheme="minorHAnsi" w:cstheme="minorBidi"/>
          <w:kern w:val="2"/>
          <w:sz w:val="28"/>
          <w:szCs w:val="28"/>
          <w:lang w:val="en-US" w:eastAsia="zh-CN" w:bidi="ar-SA"/>
        </w:rPr>
        <w:t>食堂大宗</w:t>
      </w:r>
      <w:r>
        <w:rPr>
          <w:rFonts w:hint="eastAsia" w:ascii="黑体" w:eastAsia="黑体" w:cstheme="minorBidi"/>
          <w:kern w:val="2"/>
          <w:sz w:val="28"/>
          <w:szCs w:val="28"/>
          <w:lang w:val="en-US" w:eastAsia="zh-CN" w:bidi="ar-SA"/>
        </w:rPr>
        <w:t>物</w:t>
      </w:r>
      <w:r>
        <w:rPr>
          <w:rFonts w:hint="eastAsia" w:ascii="黑体" w:eastAsia="黑体" w:hAnsiTheme="minorHAnsi" w:cstheme="minorBidi"/>
          <w:kern w:val="2"/>
          <w:sz w:val="28"/>
          <w:szCs w:val="28"/>
          <w:lang w:val="en-US" w:eastAsia="zh-CN" w:bidi="ar-SA"/>
        </w:rPr>
        <w:t>品采购招标</w:t>
      </w:r>
      <w:r>
        <w:rPr>
          <w:rFonts w:hint="eastAsia" w:ascii="黑体" w:eastAsia="黑体"/>
          <w:sz w:val="28"/>
          <w:szCs w:val="28"/>
        </w:rPr>
        <w:t>会议程序</w:t>
      </w:r>
    </w:p>
    <w:p>
      <w:pPr>
        <w:rPr>
          <w:rFonts w:hint="eastAsia"/>
          <w:sz w:val="28"/>
          <w:szCs w:val="28"/>
        </w:rPr>
      </w:pPr>
    </w:p>
    <w:p>
      <w:pPr>
        <w:rPr>
          <w:rFonts w:hint="eastAsia"/>
          <w:sz w:val="28"/>
          <w:szCs w:val="28"/>
        </w:rPr>
      </w:pPr>
      <w:r>
        <w:rPr>
          <w:rFonts w:hint="eastAsia"/>
          <w:sz w:val="28"/>
          <w:szCs w:val="28"/>
        </w:rPr>
        <w:t>1．申报者填写竞标人员资格审查表。</w:t>
      </w:r>
    </w:p>
    <w:p>
      <w:pPr>
        <w:rPr>
          <w:rFonts w:hint="eastAsia"/>
          <w:sz w:val="28"/>
          <w:szCs w:val="28"/>
        </w:rPr>
      </w:pPr>
      <w:r>
        <w:rPr>
          <w:rFonts w:hint="eastAsia"/>
          <w:sz w:val="28"/>
          <w:szCs w:val="28"/>
        </w:rPr>
        <w:t>2．招标领导组对报名竞标人员进行资格审查。</w:t>
      </w:r>
    </w:p>
    <w:p>
      <w:pPr>
        <w:rPr>
          <w:rFonts w:hint="eastAsia"/>
          <w:sz w:val="28"/>
          <w:szCs w:val="28"/>
        </w:rPr>
      </w:pPr>
      <w:r>
        <w:rPr>
          <w:rFonts w:hint="eastAsia"/>
          <w:sz w:val="28"/>
          <w:szCs w:val="28"/>
        </w:rPr>
        <w:t>3．主持人通报与会人员及参加竞标的人员。</w:t>
      </w:r>
    </w:p>
    <w:p>
      <w:pPr>
        <w:ind w:left="420" w:hanging="420" w:hangingChars="150"/>
        <w:rPr>
          <w:rFonts w:hint="eastAsia"/>
          <w:sz w:val="28"/>
          <w:szCs w:val="28"/>
        </w:rPr>
      </w:pPr>
      <w:r>
        <w:rPr>
          <w:rFonts w:hint="eastAsia"/>
          <w:sz w:val="28"/>
          <w:szCs w:val="28"/>
        </w:rPr>
        <w:t>4．获准竞标人员交纳竞标承诺金</w:t>
      </w:r>
      <w:r>
        <w:rPr>
          <w:rFonts w:hint="eastAsia"/>
          <w:sz w:val="28"/>
          <w:szCs w:val="28"/>
          <w:lang w:val="en-US" w:eastAsia="zh-CN"/>
        </w:rPr>
        <w:t>5000</w:t>
      </w:r>
      <w:r>
        <w:rPr>
          <w:rFonts w:hint="eastAsia"/>
          <w:sz w:val="28"/>
          <w:szCs w:val="28"/>
        </w:rPr>
        <w:t>元参加竞标；中标者承诺金转为质量保证金。</w:t>
      </w:r>
    </w:p>
    <w:p>
      <w:pPr>
        <w:rPr>
          <w:rFonts w:hint="eastAsia"/>
          <w:sz w:val="28"/>
          <w:szCs w:val="28"/>
        </w:rPr>
      </w:pPr>
      <w:r>
        <w:rPr>
          <w:rFonts w:hint="eastAsia"/>
          <w:sz w:val="28"/>
          <w:szCs w:val="28"/>
        </w:rPr>
        <w:t>5．主持人宣读竞标规则及竞标人员应注意的有关事项。</w:t>
      </w:r>
    </w:p>
    <w:p>
      <w:pPr>
        <w:rPr>
          <w:rFonts w:hint="eastAsia"/>
          <w:sz w:val="28"/>
          <w:szCs w:val="28"/>
        </w:rPr>
      </w:pPr>
      <w:r>
        <w:rPr>
          <w:rFonts w:hint="eastAsia"/>
          <w:sz w:val="28"/>
          <w:szCs w:val="28"/>
        </w:rPr>
        <w:t>6．竞标开始。</w:t>
      </w:r>
    </w:p>
    <w:p>
      <w:pPr>
        <w:rPr>
          <w:rFonts w:hint="eastAsia"/>
          <w:sz w:val="28"/>
          <w:szCs w:val="28"/>
        </w:rPr>
      </w:pPr>
      <w:r>
        <w:rPr>
          <w:rFonts w:hint="eastAsia"/>
          <w:sz w:val="28"/>
          <w:szCs w:val="28"/>
        </w:rPr>
        <w:t>7．招标组人员集中，揭标。</w:t>
      </w:r>
    </w:p>
    <w:p>
      <w:pPr>
        <w:rPr>
          <w:rFonts w:hint="eastAsia"/>
          <w:sz w:val="28"/>
          <w:szCs w:val="28"/>
        </w:rPr>
      </w:pPr>
      <w:r>
        <w:rPr>
          <w:rFonts w:hint="eastAsia"/>
          <w:sz w:val="28"/>
          <w:szCs w:val="28"/>
        </w:rPr>
        <w:t>8．主持人宣布竞标结果。</w:t>
      </w:r>
    </w:p>
    <w:p>
      <w:pPr>
        <w:rPr>
          <w:rFonts w:hint="eastAsia"/>
          <w:sz w:val="28"/>
          <w:szCs w:val="28"/>
        </w:rPr>
      </w:pPr>
      <w:r>
        <w:rPr>
          <w:rFonts w:hint="eastAsia"/>
          <w:sz w:val="28"/>
          <w:szCs w:val="28"/>
        </w:rPr>
        <w:t>9．校领导讲话。</w:t>
      </w:r>
    </w:p>
    <w:p>
      <w:pPr>
        <w:rPr>
          <w:rFonts w:hint="eastAsia"/>
          <w:sz w:val="28"/>
          <w:szCs w:val="28"/>
        </w:rPr>
      </w:pPr>
      <w:r>
        <w:rPr>
          <w:rFonts w:hint="eastAsia"/>
          <w:sz w:val="28"/>
          <w:szCs w:val="28"/>
        </w:rPr>
        <w:t>10．中标人填写承诺书及合同。</w:t>
      </w:r>
    </w:p>
    <w:p>
      <w:pPr>
        <w:rPr>
          <w:rFonts w:hint="eastAsia"/>
          <w:sz w:val="28"/>
          <w:szCs w:val="28"/>
        </w:rPr>
      </w:pPr>
    </w:p>
    <w:p>
      <w:pPr>
        <w:jc w:val="both"/>
        <w:rPr>
          <w:rFonts w:hint="eastAsia" w:ascii="黑体" w:eastAsia="黑体"/>
          <w:sz w:val="28"/>
          <w:szCs w:val="28"/>
          <w:lang w:eastAsia="zh-CN"/>
        </w:rPr>
      </w:pPr>
    </w:p>
    <w:p>
      <w:pPr>
        <w:jc w:val="both"/>
        <w:rPr>
          <w:rFonts w:hint="eastAsia" w:ascii="黑体" w:eastAsia="黑体"/>
          <w:sz w:val="28"/>
          <w:szCs w:val="28"/>
          <w:lang w:eastAsia="zh-CN"/>
        </w:rPr>
      </w:pPr>
    </w:p>
    <w:p>
      <w:pPr>
        <w:jc w:val="both"/>
        <w:rPr>
          <w:rFonts w:hint="eastAsia" w:ascii="黑体" w:eastAsia="黑体"/>
          <w:sz w:val="28"/>
          <w:szCs w:val="28"/>
          <w:lang w:eastAsia="zh-CN"/>
        </w:rPr>
      </w:pPr>
    </w:p>
    <w:p>
      <w:pPr>
        <w:jc w:val="both"/>
        <w:rPr>
          <w:rFonts w:hint="eastAsia" w:ascii="黑体" w:eastAsia="黑体"/>
          <w:sz w:val="28"/>
          <w:szCs w:val="28"/>
          <w:lang w:eastAsia="zh-CN"/>
        </w:rPr>
      </w:pPr>
    </w:p>
    <w:p>
      <w:pPr>
        <w:jc w:val="both"/>
        <w:rPr>
          <w:rFonts w:hint="eastAsia" w:ascii="黑体" w:eastAsia="黑体"/>
          <w:sz w:val="28"/>
          <w:szCs w:val="28"/>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黑体" w:eastAsia="黑体"/>
          <w:b/>
          <w:bCs/>
          <w:sz w:val="28"/>
          <w:szCs w:val="28"/>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783" w:firstLineChars="200"/>
        <w:jc w:val="both"/>
        <w:textAlignment w:val="auto"/>
        <w:rPr>
          <w:rFonts w:ascii="微软雅黑" w:hAnsi="微软雅黑" w:eastAsia="微软雅黑" w:cs="微软雅黑"/>
          <w:b w:val="0"/>
          <w:i w:val="0"/>
          <w:caps w:val="0"/>
          <w:color w:val="000000"/>
          <w:spacing w:val="7"/>
          <w:sz w:val="36"/>
          <w:szCs w:val="36"/>
        </w:rPr>
      </w:pPr>
      <w:r>
        <w:rPr>
          <w:rStyle w:val="11"/>
          <w:rFonts w:hint="eastAsia" w:ascii="宋体" w:hAnsi="宋体" w:eastAsia="宋体" w:cs="宋体"/>
          <w:i w:val="0"/>
          <w:caps w:val="0"/>
          <w:color w:val="333333"/>
          <w:spacing w:val="15"/>
          <w:sz w:val="36"/>
          <w:szCs w:val="36"/>
          <w:shd w:val="clear" w:fill="FFFFFF"/>
          <w:lang w:eastAsia="zh-CN"/>
        </w:rPr>
        <w:t>江苏省海门</w:t>
      </w:r>
      <w:r>
        <w:rPr>
          <w:rStyle w:val="11"/>
          <w:rFonts w:hint="eastAsia" w:ascii="宋体" w:hAnsi="宋体" w:eastAsia="宋体" w:cs="宋体"/>
          <w:i w:val="0"/>
          <w:caps w:val="0"/>
          <w:color w:val="333333"/>
          <w:spacing w:val="15"/>
          <w:sz w:val="36"/>
          <w:szCs w:val="36"/>
          <w:shd w:val="clear" w:fill="FFFFFF"/>
        </w:rPr>
        <w:t>中学202</w:t>
      </w:r>
      <w:r>
        <w:rPr>
          <w:rStyle w:val="11"/>
          <w:rFonts w:hint="eastAsia" w:ascii="宋体" w:hAnsi="宋体" w:eastAsia="宋体" w:cs="宋体"/>
          <w:i w:val="0"/>
          <w:caps w:val="0"/>
          <w:color w:val="333333"/>
          <w:spacing w:val="15"/>
          <w:sz w:val="36"/>
          <w:szCs w:val="36"/>
          <w:shd w:val="clear" w:fill="FFFFFF"/>
          <w:lang w:val="en-US" w:eastAsia="zh-CN"/>
        </w:rPr>
        <w:t>2</w:t>
      </w:r>
      <w:r>
        <w:rPr>
          <w:rStyle w:val="11"/>
          <w:rFonts w:hint="eastAsia" w:ascii="宋体" w:hAnsi="宋体" w:eastAsia="宋体" w:cs="宋体"/>
          <w:i w:val="0"/>
          <w:caps w:val="0"/>
          <w:color w:val="333333"/>
          <w:spacing w:val="15"/>
          <w:sz w:val="36"/>
          <w:szCs w:val="36"/>
          <w:shd w:val="clear" w:fill="FFFFFF"/>
        </w:rPr>
        <w:t>～202</w:t>
      </w:r>
      <w:r>
        <w:rPr>
          <w:rStyle w:val="11"/>
          <w:rFonts w:hint="eastAsia" w:ascii="宋体" w:hAnsi="宋体" w:eastAsia="宋体" w:cs="宋体"/>
          <w:i w:val="0"/>
          <w:caps w:val="0"/>
          <w:color w:val="333333"/>
          <w:spacing w:val="15"/>
          <w:sz w:val="36"/>
          <w:szCs w:val="36"/>
          <w:shd w:val="clear" w:fill="FFFFFF"/>
          <w:lang w:val="en-US" w:eastAsia="zh-CN"/>
        </w:rPr>
        <w:t>3</w:t>
      </w:r>
      <w:r>
        <w:rPr>
          <w:rStyle w:val="11"/>
          <w:rFonts w:hint="eastAsia" w:ascii="宋体" w:hAnsi="宋体" w:eastAsia="宋体" w:cs="宋体"/>
          <w:i w:val="0"/>
          <w:caps w:val="0"/>
          <w:color w:val="333333"/>
          <w:spacing w:val="15"/>
          <w:sz w:val="36"/>
          <w:szCs w:val="36"/>
          <w:shd w:val="clear" w:fill="FFFFFF"/>
        </w:rPr>
        <w:t>学年度第</w:t>
      </w:r>
      <w:r>
        <w:rPr>
          <w:rStyle w:val="11"/>
          <w:rFonts w:hint="eastAsia" w:ascii="宋体" w:hAnsi="宋体" w:eastAsia="宋体" w:cs="宋体"/>
          <w:i w:val="0"/>
          <w:caps w:val="0"/>
          <w:color w:val="333333"/>
          <w:spacing w:val="15"/>
          <w:sz w:val="36"/>
          <w:szCs w:val="36"/>
          <w:shd w:val="clear" w:fill="FFFFFF"/>
          <w:lang w:val="en-US" w:eastAsia="zh-CN"/>
        </w:rPr>
        <w:t>一</w:t>
      </w:r>
      <w:r>
        <w:rPr>
          <w:rStyle w:val="11"/>
          <w:rFonts w:hint="eastAsia" w:ascii="宋体" w:hAnsi="宋体" w:eastAsia="宋体" w:cs="宋体"/>
          <w:i w:val="0"/>
          <w:caps w:val="0"/>
          <w:color w:val="333333"/>
          <w:spacing w:val="15"/>
          <w:sz w:val="36"/>
          <w:szCs w:val="36"/>
          <w:shd w:val="clear" w:fill="FFFFFF"/>
        </w:rPr>
        <w:t>学期</w:t>
      </w:r>
    </w:p>
    <w:p>
      <w:pPr>
        <w:keepNext w:val="0"/>
        <w:keepLines w:val="0"/>
        <w:pageBreakBefore w:val="0"/>
        <w:kinsoku/>
        <w:wordWrap/>
        <w:overflowPunct/>
        <w:topLinePunct w:val="0"/>
        <w:autoSpaceDE/>
        <w:autoSpaceDN/>
        <w:bidi w:val="0"/>
        <w:adjustRightInd/>
        <w:snapToGrid/>
        <w:spacing w:line="480" w:lineRule="auto"/>
        <w:ind w:firstLine="2348" w:firstLineChars="600"/>
        <w:textAlignment w:val="auto"/>
        <w:rPr>
          <w:rFonts w:hint="eastAsia" w:eastAsia="宋体"/>
          <w:sz w:val="36"/>
          <w:szCs w:val="36"/>
          <w:lang w:eastAsia="zh-CN"/>
        </w:rPr>
      </w:pPr>
      <w:r>
        <w:rPr>
          <w:rStyle w:val="11"/>
          <w:rFonts w:hint="eastAsia" w:ascii="宋体" w:hAnsi="宋体" w:eastAsia="宋体" w:cs="宋体"/>
          <w:i w:val="0"/>
          <w:caps w:val="0"/>
          <w:color w:val="333333"/>
          <w:spacing w:val="15"/>
          <w:sz w:val="36"/>
          <w:szCs w:val="36"/>
          <w:shd w:val="clear" w:fill="FFFFFF"/>
        </w:rPr>
        <w:t>食堂大宗</w:t>
      </w:r>
      <w:r>
        <w:rPr>
          <w:rStyle w:val="11"/>
          <w:rFonts w:hint="eastAsia" w:ascii="宋体" w:hAnsi="宋体" w:eastAsia="宋体" w:cs="宋体"/>
          <w:i w:val="0"/>
          <w:caps w:val="0"/>
          <w:color w:val="333333"/>
          <w:spacing w:val="15"/>
          <w:sz w:val="36"/>
          <w:szCs w:val="36"/>
          <w:shd w:val="clear" w:fill="FFFFFF"/>
          <w:lang w:val="en-US" w:eastAsia="zh-CN"/>
        </w:rPr>
        <w:t>物</w:t>
      </w:r>
      <w:r>
        <w:rPr>
          <w:rStyle w:val="11"/>
          <w:rFonts w:hint="eastAsia" w:ascii="宋体" w:hAnsi="宋体" w:eastAsia="宋体" w:cs="宋体"/>
          <w:i w:val="0"/>
          <w:caps w:val="0"/>
          <w:color w:val="333333"/>
          <w:spacing w:val="15"/>
          <w:sz w:val="36"/>
          <w:szCs w:val="36"/>
          <w:shd w:val="clear" w:fill="FFFFFF"/>
        </w:rPr>
        <w:t>品采购招标</w:t>
      </w:r>
      <w:r>
        <w:rPr>
          <w:rStyle w:val="11"/>
          <w:rFonts w:hint="eastAsia" w:ascii="宋体" w:hAnsi="宋体" w:eastAsia="宋体" w:cs="宋体"/>
          <w:i w:val="0"/>
          <w:caps w:val="0"/>
          <w:color w:val="333333"/>
          <w:spacing w:val="15"/>
          <w:sz w:val="36"/>
          <w:szCs w:val="36"/>
          <w:shd w:val="clear" w:fill="FFFFFF"/>
          <w:lang w:eastAsia="zh-CN"/>
        </w:rPr>
        <w:t>公告</w:t>
      </w:r>
    </w:p>
    <w:p>
      <w:pPr>
        <w:rPr>
          <w:rFonts w:hint="eastAsia"/>
          <w:sz w:val="28"/>
          <w:szCs w:val="28"/>
        </w:rPr>
      </w:pPr>
      <w:r>
        <w:rPr>
          <w:rFonts w:hint="eastAsia"/>
          <w:sz w:val="28"/>
          <w:szCs w:val="28"/>
        </w:rPr>
        <w:t>有关经营户：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60" w:firstLineChars="200"/>
        <w:jc w:val="both"/>
        <w:rPr>
          <w:rFonts w:hint="eastAsia"/>
          <w:sz w:val="28"/>
          <w:szCs w:val="28"/>
        </w:rPr>
      </w:pPr>
      <w:r>
        <w:rPr>
          <w:rFonts w:hint="eastAsia"/>
          <w:sz w:val="28"/>
          <w:szCs w:val="28"/>
          <w:lang w:eastAsia="zh-CN"/>
        </w:rPr>
        <w:t>江苏省海门中学</w:t>
      </w:r>
      <w:r>
        <w:rPr>
          <w:rFonts w:hint="default"/>
          <w:sz w:val="28"/>
          <w:szCs w:val="28"/>
          <w:lang w:val="en-US" w:eastAsia="zh-CN"/>
        </w:rPr>
        <w:t>食堂食材委托南通市海聚食品供应链管理有限公司配送。为了保证食堂正常运行、优化师生菜谱、提高师生就餐质量，</w:t>
      </w:r>
      <w:r>
        <w:rPr>
          <w:rFonts w:hint="eastAsia"/>
          <w:sz w:val="28"/>
          <w:szCs w:val="28"/>
          <w:lang w:val="en-US" w:eastAsia="zh-CN"/>
        </w:rPr>
        <w:t>当海聚食材不能提供所需食材时，</w:t>
      </w:r>
      <w:r>
        <w:rPr>
          <w:rFonts w:hint="default"/>
          <w:sz w:val="28"/>
          <w:szCs w:val="28"/>
          <w:lang w:val="en-US" w:eastAsia="zh-CN"/>
        </w:rPr>
        <w:t>学校自主采购</w:t>
      </w:r>
      <w:r>
        <w:rPr>
          <w:rFonts w:hint="eastAsia"/>
          <w:sz w:val="28"/>
          <w:szCs w:val="28"/>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560" w:firstLineChars="200"/>
        <w:jc w:val="both"/>
        <w:rPr>
          <w:rFonts w:hint="eastAsia"/>
          <w:sz w:val="28"/>
          <w:szCs w:val="28"/>
          <w:lang w:eastAsia="zh-CN"/>
        </w:rPr>
      </w:pPr>
      <w:r>
        <w:rPr>
          <w:rFonts w:hint="eastAsia"/>
          <w:sz w:val="28"/>
          <w:szCs w:val="28"/>
          <w:lang w:val="en-US" w:eastAsia="zh-CN"/>
        </w:rPr>
        <w:t>定于2022年8</w:t>
      </w:r>
      <w:r>
        <w:rPr>
          <w:rFonts w:hint="eastAsia"/>
          <w:sz w:val="28"/>
          <w:szCs w:val="28"/>
        </w:rPr>
        <w:t>月</w:t>
      </w:r>
      <w:r>
        <w:rPr>
          <w:rFonts w:hint="eastAsia"/>
          <w:sz w:val="28"/>
          <w:szCs w:val="28"/>
          <w:lang w:val="en-US" w:eastAsia="zh-CN"/>
        </w:rPr>
        <w:t>25</w:t>
      </w:r>
      <w:r>
        <w:rPr>
          <w:rFonts w:hint="eastAsia"/>
          <w:sz w:val="28"/>
          <w:szCs w:val="28"/>
        </w:rPr>
        <w:t>日下午二点</w:t>
      </w:r>
      <w:r>
        <w:rPr>
          <w:rFonts w:hint="eastAsia"/>
          <w:sz w:val="28"/>
          <w:szCs w:val="28"/>
          <w:lang w:val="en-US" w:eastAsia="zh-CN"/>
        </w:rPr>
        <w:t>半</w:t>
      </w:r>
      <w:r>
        <w:rPr>
          <w:rFonts w:hint="eastAsia"/>
          <w:sz w:val="28"/>
          <w:szCs w:val="28"/>
        </w:rPr>
        <w:t>，在</w:t>
      </w:r>
      <w:r>
        <w:rPr>
          <w:rFonts w:hint="eastAsia"/>
          <w:sz w:val="28"/>
          <w:szCs w:val="28"/>
          <w:lang w:eastAsia="zh-CN"/>
        </w:rPr>
        <w:t>江苏省海门中学点津楼底楼实验室</w:t>
      </w:r>
      <w:r>
        <w:rPr>
          <w:rFonts w:hint="eastAsia"/>
          <w:sz w:val="28"/>
          <w:szCs w:val="28"/>
        </w:rPr>
        <w:t>对食堂采购的</w:t>
      </w:r>
      <w:r>
        <w:rPr>
          <w:rFonts w:hint="eastAsia"/>
          <w:sz w:val="28"/>
          <w:szCs w:val="28"/>
          <w:lang w:val="en-US" w:eastAsia="zh-CN"/>
        </w:rPr>
        <w:t>新鲜猪肉类、蔬菜、水产品（包括淡水鱼、虾等）、调料、冷冻副食品等</w:t>
      </w:r>
      <w:r>
        <w:rPr>
          <w:rFonts w:hint="eastAsia"/>
          <w:sz w:val="28"/>
          <w:szCs w:val="28"/>
        </w:rPr>
        <w:t>大宗物品进行公开招投标，凡有意者请随带</w:t>
      </w:r>
      <w:r>
        <w:rPr>
          <w:rFonts w:hint="eastAsia"/>
          <w:sz w:val="28"/>
          <w:szCs w:val="28"/>
          <w:lang w:eastAsia="zh-CN"/>
        </w:rPr>
        <w:t>身份证、</w:t>
      </w:r>
      <w:r>
        <w:rPr>
          <w:rFonts w:hint="eastAsia"/>
          <w:sz w:val="28"/>
          <w:szCs w:val="28"/>
        </w:rPr>
        <w:t>营业执照、卫生许可证、税务登记证、组织机构代码证</w:t>
      </w:r>
      <w:r>
        <w:rPr>
          <w:rFonts w:hint="eastAsia"/>
          <w:sz w:val="28"/>
          <w:szCs w:val="28"/>
          <w:lang w:eastAsia="zh-CN"/>
        </w:rPr>
        <w:t>、健康证等所有资料的原件与复印件</w:t>
      </w:r>
      <w:r>
        <w:rPr>
          <w:rFonts w:hint="eastAsia"/>
          <w:sz w:val="28"/>
          <w:szCs w:val="28"/>
        </w:rPr>
        <w:t>，押金人民币</w:t>
      </w:r>
      <w:r>
        <w:rPr>
          <w:rFonts w:hint="eastAsia"/>
          <w:sz w:val="28"/>
          <w:szCs w:val="28"/>
          <w:lang w:eastAsia="zh-CN"/>
        </w:rPr>
        <w:t>伍</w:t>
      </w:r>
      <w:r>
        <w:rPr>
          <w:rFonts w:hint="eastAsia"/>
          <w:sz w:val="28"/>
          <w:szCs w:val="28"/>
        </w:rPr>
        <w:t>仟元整（现金），</w:t>
      </w:r>
      <w:r>
        <w:rPr>
          <w:rFonts w:hint="eastAsia"/>
          <w:sz w:val="28"/>
          <w:szCs w:val="28"/>
          <w:lang w:eastAsia="zh-CN"/>
        </w:rPr>
        <w:t>于</w:t>
      </w:r>
      <w:r>
        <w:rPr>
          <w:rFonts w:hint="eastAsia"/>
          <w:sz w:val="28"/>
          <w:szCs w:val="28"/>
          <w:lang w:val="en-US" w:eastAsia="zh-CN"/>
        </w:rPr>
        <w:t>2022年8</w:t>
      </w:r>
      <w:r>
        <w:rPr>
          <w:rFonts w:hint="eastAsia"/>
          <w:sz w:val="28"/>
          <w:szCs w:val="28"/>
          <w:lang w:eastAsia="zh-CN"/>
        </w:rPr>
        <w:t>月</w:t>
      </w:r>
      <w:r>
        <w:rPr>
          <w:rFonts w:hint="eastAsia"/>
          <w:sz w:val="28"/>
          <w:szCs w:val="28"/>
          <w:lang w:val="en-US" w:eastAsia="zh-CN"/>
        </w:rPr>
        <w:t>25</w:t>
      </w:r>
      <w:r>
        <w:rPr>
          <w:rFonts w:hint="eastAsia"/>
          <w:sz w:val="28"/>
          <w:szCs w:val="28"/>
          <w:lang w:eastAsia="zh-CN"/>
        </w:rPr>
        <w:t>日下午</w:t>
      </w:r>
      <w:r>
        <w:rPr>
          <w:rFonts w:hint="eastAsia"/>
          <w:sz w:val="28"/>
          <w:szCs w:val="28"/>
          <w:lang w:val="en-US" w:eastAsia="zh-CN"/>
        </w:rPr>
        <w:t>2:30</w:t>
      </w:r>
      <w:r>
        <w:rPr>
          <w:rFonts w:hint="eastAsia"/>
          <w:sz w:val="28"/>
          <w:szCs w:val="28"/>
          <w:lang w:eastAsia="zh-CN"/>
        </w:rPr>
        <w:t>前到江苏省海门中学点津楼底楼实验室报名、招标。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200" w:right="0" w:firstLine="630" w:firstLineChars="225"/>
        <w:jc w:val="both"/>
        <w:rPr>
          <w:rFonts w:hint="eastAsia" w:eastAsiaTheme="minorEastAsia"/>
          <w:sz w:val="28"/>
          <w:szCs w:val="28"/>
          <w:lang w:val="en-US" w:eastAsia="zh-CN"/>
        </w:rPr>
      </w:pPr>
      <w:r>
        <w:rPr>
          <w:rFonts w:hint="eastAsia"/>
          <w:sz w:val="28"/>
          <w:szCs w:val="28"/>
          <w:lang w:val="en-US" w:eastAsia="zh-CN"/>
        </w:rPr>
        <w:t>招标文件请登录江苏省海门中学官网下载http://www.jsshmzx.com</w:t>
      </w:r>
    </w:p>
    <w:p>
      <w:pPr>
        <w:ind w:firstLine="1120" w:firstLineChars="400"/>
        <w:rPr>
          <w:rFonts w:hint="default" w:eastAsia="宋体"/>
          <w:sz w:val="28"/>
          <w:szCs w:val="28"/>
          <w:lang w:val="en-US" w:eastAsia="zh-CN"/>
        </w:rPr>
      </w:pPr>
      <w:r>
        <w:rPr>
          <w:rFonts w:hint="eastAsia"/>
          <w:sz w:val="28"/>
          <w:szCs w:val="28"/>
        </w:rPr>
        <w:t>联系电话：</w:t>
      </w:r>
      <w:r>
        <w:rPr>
          <w:rFonts w:hint="eastAsia"/>
          <w:sz w:val="28"/>
          <w:szCs w:val="28"/>
          <w:lang w:val="en-US" w:eastAsia="zh-CN"/>
        </w:rPr>
        <w:t>邹</w:t>
      </w:r>
      <w:r>
        <w:rPr>
          <w:rFonts w:hint="eastAsia"/>
          <w:sz w:val="28"/>
          <w:szCs w:val="28"/>
        </w:rPr>
        <w:t>老师</w:t>
      </w:r>
      <w:r>
        <w:rPr>
          <w:rFonts w:hint="eastAsia"/>
          <w:sz w:val="28"/>
          <w:szCs w:val="28"/>
          <w:lang w:val="en-US" w:eastAsia="zh-CN"/>
        </w:rPr>
        <w:t xml:space="preserve"> 13912897223</w:t>
      </w:r>
    </w:p>
    <w:p>
      <w:pPr>
        <w:ind w:firstLine="280" w:firstLineChars="100"/>
        <w:rPr>
          <w:rFonts w:hint="eastAsia"/>
          <w:sz w:val="28"/>
          <w:szCs w:val="28"/>
        </w:rPr>
      </w:pPr>
      <w:r>
        <w:rPr>
          <w:rFonts w:hint="eastAsia"/>
          <w:sz w:val="28"/>
          <w:szCs w:val="28"/>
        </w:rPr>
        <w:t>特此通知</w:t>
      </w:r>
    </w:p>
    <w:p>
      <w:pPr>
        <w:rPr>
          <w:rFonts w:hint="eastAsia"/>
          <w:sz w:val="28"/>
          <w:szCs w:val="28"/>
        </w:rPr>
      </w:pP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eastAsia="zh-CN"/>
        </w:rPr>
        <w:t>江苏省海门中学总务处</w:t>
      </w:r>
    </w:p>
    <w:p>
      <w:pPr>
        <w:ind w:left="5169" w:leftChars="399" w:hanging="4331" w:hangingChars="1547"/>
        <w:rPr>
          <w:rFonts w:hint="eastAsia" w:ascii="黑体" w:eastAsia="黑体"/>
          <w:sz w:val="28"/>
          <w:szCs w:val="28"/>
          <w:lang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202</w:t>
      </w:r>
      <w:r>
        <w:rPr>
          <w:rFonts w:hint="eastAsia"/>
          <w:sz w:val="28"/>
          <w:szCs w:val="28"/>
          <w:lang w:val="en-US" w:eastAsia="zh-CN"/>
        </w:rPr>
        <w:t>2</w:t>
      </w:r>
      <w:r>
        <w:rPr>
          <w:rFonts w:hint="eastAsia"/>
          <w:sz w:val="28"/>
          <w:szCs w:val="28"/>
        </w:rPr>
        <w:t>年</w:t>
      </w:r>
      <w:r>
        <w:rPr>
          <w:rFonts w:hint="eastAsia"/>
          <w:sz w:val="28"/>
          <w:szCs w:val="28"/>
          <w:lang w:val="en-US" w:eastAsia="zh-CN"/>
        </w:rPr>
        <w:t>8</w:t>
      </w:r>
      <w:r>
        <w:rPr>
          <w:rFonts w:hint="eastAsia"/>
          <w:sz w:val="28"/>
          <w:szCs w:val="28"/>
        </w:rPr>
        <w:t>月</w:t>
      </w:r>
      <w:r>
        <w:rPr>
          <w:rFonts w:hint="eastAsia"/>
          <w:sz w:val="28"/>
          <w:szCs w:val="28"/>
          <w:lang w:val="en-US" w:eastAsia="zh-CN"/>
        </w:rPr>
        <w:t>22</w:t>
      </w:r>
      <w:r>
        <w:rPr>
          <w:rFonts w:hint="eastAsia"/>
          <w:sz w:val="28"/>
          <w:szCs w:val="28"/>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3644" w:leftChars="798" w:right="0" w:hanging="1968" w:hangingChars="700"/>
        <w:jc w:val="both"/>
        <w:textAlignment w:val="auto"/>
        <w:rPr>
          <w:rFonts w:hint="eastAsia" w:ascii="黑体" w:eastAsia="黑体"/>
          <w:b/>
          <w:bCs/>
          <w:sz w:val="28"/>
          <w:szCs w:val="28"/>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3644" w:leftChars="798" w:right="0" w:hanging="1968" w:hangingChars="700"/>
        <w:jc w:val="both"/>
        <w:textAlignment w:val="auto"/>
        <w:rPr>
          <w:rFonts w:hint="eastAsia" w:ascii="黑体" w:eastAsia="黑体"/>
          <w:b/>
          <w:bCs/>
          <w:sz w:val="28"/>
          <w:szCs w:val="28"/>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3644" w:leftChars="798" w:right="0" w:hanging="1968" w:hangingChars="700"/>
        <w:jc w:val="both"/>
        <w:textAlignment w:val="auto"/>
        <w:rPr>
          <w:rFonts w:hint="eastAsia" w:ascii="黑体" w:eastAsia="黑体"/>
          <w:b/>
          <w:bCs/>
          <w:sz w:val="28"/>
          <w:szCs w:val="28"/>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黑体" w:eastAsia="黑体"/>
          <w:b/>
          <w:bCs/>
          <w:sz w:val="28"/>
          <w:szCs w:val="28"/>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3644" w:leftChars="798" w:right="0" w:hanging="1968" w:hangingChars="700"/>
        <w:jc w:val="both"/>
        <w:textAlignment w:val="auto"/>
        <w:rPr>
          <w:rFonts w:hint="eastAsia" w:ascii="黑体" w:eastAsia="黑体"/>
          <w:b/>
          <w:bCs/>
          <w:sz w:val="28"/>
          <w:szCs w:val="28"/>
          <w:lang w:val="en-US" w:eastAsia="zh-CN"/>
        </w:rPr>
      </w:pPr>
      <w:r>
        <w:rPr>
          <w:rFonts w:hint="eastAsia" w:ascii="黑体" w:eastAsia="黑体"/>
          <w:b/>
          <w:bCs/>
          <w:sz w:val="28"/>
          <w:szCs w:val="28"/>
          <w:lang w:eastAsia="zh-CN"/>
        </w:rPr>
        <w:t>江苏省海门中学202</w:t>
      </w:r>
      <w:r>
        <w:rPr>
          <w:rFonts w:hint="eastAsia" w:ascii="黑体" w:eastAsia="黑体"/>
          <w:b/>
          <w:bCs/>
          <w:sz w:val="28"/>
          <w:szCs w:val="28"/>
          <w:lang w:val="en-US" w:eastAsia="zh-CN"/>
        </w:rPr>
        <w:t>2</w:t>
      </w:r>
      <w:r>
        <w:rPr>
          <w:rFonts w:hint="eastAsia" w:ascii="黑体" w:eastAsia="黑体"/>
          <w:b/>
          <w:bCs/>
          <w:sz w:val="28"/>
          <w:szCs w:val="28"/>
          <w:lang w:eastAsia="zh-CN"/>
        </w:rPr>
        <w:t>～202</w:t>
      </w:r>
      <w:r>
        <w:rPr>
          <w:rFonts w:hint="eastAsia" w:ascii="黑体" w:eastAsia="黑体"/>
          <w:b/>
          <w:bCs/>
          <w:sz w:val="28"/>
          <w:szCs w:val="28"/>
          <w:lang w:val="en-US" w:eastAsia="zh-CN"/>
        </w:rPr>
        <w:t>3</w:t>
      </w:r>
      <w:r>
        <w:rPr>
          <w:rFonts w:hint="eastAsia" w:ascii="黑体" w:eastAsia="黑体"/>
          <w:b/>
          <w:bCs/>
          <w:sz w:val="28"/>
          <w:szCs w:val="28"/>
          <w:lang w:eastAsia="zh-CN"/>
        </w:rPr>
        <w:t>学年度</w:t>
      </w:r>
      <w:r>
        <w:rPr>
          <w:rFonts w:hint="eastAsia" w:ascii="黑体" w:eastAsia="黑体"/>
          <w:b/>
          <w:bCs/>
          <w:sz w:val="28"/>
          <w:szCs w:val="28"/>
          <w:lang w:val="en-US" w:eastAsia="zh-CN"/>
        </w:rPr>
        <w:t>第一学期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3636" w:leftChars="1330" w:right="0" w:hanging="843" w:hangingChars="300"/>
        <w:jc w:val="both"/>
        <w:textAlignment w:val="auto"/>
        <w:rPr>
          <w:rFonts w:hint="eastAsia" w:ascii="黑体" w:eastAsia="黑体"/>
          <w:b/>
          <w:bCs/>
          <w:sz w:val="28"/>
          <w:szCs w:val="28"/>
          <w:lang w:eastAsia="zh-CN"/>
        </w:rPr>
      </w:pPr>
      <w:r>
        <w:rPr>
          <w:rFonts w:hint="eastAsia" w:ascii="黑体" w:eastAsia="黑体"/>
          <w:b/>
          <w:bCs/>
          <w:sz w:val="28"/>
          <w:szCs w:val="28"/>
          <w:lang w:eastAsia="zh-CN"/>
        </w:rPr>
        <w:t>食堂大宗食品采购招标文件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江苏省海门中学</w:t>
      </w:r>
      <w:r>
        <w:rPr>
          <w:rFonts w:hint="default" w:ascii="Times New Roman" w:hAnsi="Times New Roman" w:eastAsia="宋体" w:cs="Times New Roman"/>
          <w:sz w:val="21"/>
          <w:szCs w:val="21"/>
          <w:lang w:val="en-US" w:eastAsia="zh-CN"/>
        </w:rPr>
        <w:t>食堂食材委托南通市海聚食品供应链管理有限公司配送。为了保证食堂正常运行、优化师生菜谱、提高师生就餐质量，</w:t>
      </w:r>
      <w:r>
        <w:rPr>
          <w:rFonts w:hint="eastAsia" w:ascii="Times New Roman" w:hAnsi="Times New Roman" w:eastAsia="宋体" w:cs="Times New Roman"/>
          <w:sz w:val="21"/>
          <w:szCs w:val="21"/>
          <w:lang w:val="en-US" w:eastAsia="zh-CN"/>
        </w:rPr>
        <w:t>当海聚食材不能及时提供合格食材、不能提供所需食材时，</w:t>
      </w:r>
      <w:r>
        <w:rPr>
          <w:rFonts w:hint="default" w:ascii="Times New Roman" w:hAnsi="Times New Roman" w:eastAsia="宋体" w:cs="Times New Roman"/>
          <w:sz w:val="21"/>
          <w:szCs w:val="21"/>
          <w:lang w:val="en-US" w:eastAsia="zh-CN"/>
        </w:rPr>
        <w:t>学校自主采购。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eastAsiaTheme="minorEastAsia"/>
          <w:kern w:val="2"/>
          <w:sz w:val="21"/>
          <w:szCs w:val="21"/>
          <w:lang w:val="en-US" w:eastAsia="zh-CN" w:bidi="ar-SA"/>
        </w:rPr>
        <w:t>诚邀各类有经营资质的供应商参与本次招投标，具体事项如下：</w:t>
      </w:r>
      <w:r>
        <w:rPr>
          <w:rFonts w:hint="default" w:ascii="Times New Roman" w:hAnsi="Times New Roman" w:eastAsia="宋体" w:cs="Times New Roman"/>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rPr>
      </w:pPr>
      <w:r>
        <w:rPr>
          <w:rFonts w:hint="eastAsia"/>
          <w:b/>
          <w:bCs/>
          <w:lang w:eastAsia="zh-CN"/>
        </w:rPr>
        <w:t>一</w:t>
      </w:r>
      <w:r>
        <w:rPr>
          <w:rFonts w:hint="eastAsia"/>
          <w:b/>
          <w:bCs/>
        </w:rPr>
        <w:t>、</w:t>
      </w:r>
      <w:r>
        <w:rPr>
          <w:rFonts w:hint="eastAsia"/>
          <w:b/>
          <w:bCs/>
          <w:lang w:eastAsia="zh-CN"/>
        </w:rPr>
        <w:t>招标项目</w:t>
      </w:r>
      <w:r>
        <w:rPr>
          <w:rFonts w:hint="eastAsia"/>
          <w:b/>
          <w:bC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200" w:right="0" w:firstLine="56" w:firstLineChars="27"/>
        <w:jc w:val="both"/>
        <w:rPr>
          <w:rFonts w:hint="eastAsia" w:ascii="宋体" w:hAnsi="宋体" w:eastAsia="宋体" w:cs="宋体"/>
          <w:b w:val="0"/>
          <w:i w:val="0"/>
          <w:caps w:val="0"/>
          <w:color w:val="000000"/>
          <w:spacing w:val="0"/>
          <w:sz w:val="28"/>
          <w:szCs w:val="28"/>
          <w:shd w:val="clear" w:fill="E6F4EF"/>
        </w:rPr>
      </w:pPr>
      <w:r>
        <w:rPr>
          <w:rFonts w:hint="eastAsia" w:ascii="宋体" w:hAnsi="宋体" w:cs="宋体" w:eastAsiaTheme="minorEastAsia"/>
          <w:kern w:val="2"/>
          <w:sz w:val="21"/>
          <w:szCs w:val="21"/>
          <w:lang w:val="en-US" w:eastAsia="zh-CN" w:bidi="ar-SA"/>
        </w:rPr>
        <w:t>新鲜猪肉类、蔬菜、水产品（包括淡水鱼、虾等）、</w:t>
      </w:r>
      <w:r>
        <w:rPr>
          <w:rFonts w:hint="eastAsia" w:ascii="宋体" w:hAnsi="宋体" w:cs="宋体"/>
          <w:kern w:val="2"/>
          <w:sz w:val="21"/>
          <w:szCs w:val="21"/>
          <w:lang w:val="en-US" w:eastAsia="zh-CN" w:bidi="ar-SA"/>
        </w:rPr>
        <w:t>调料类、</w:t>
      </w:r>
      <w:r>
        <w:rPr>
          <w:rFonts w:hint="eastAsia" w:ascii="宋体" w:hAnsi="宋体" w:cs="宋体" w:eastAsiaTheme="minorEastAsia"/>
          <w:kern w:val="2"/>
          <w:sz w:val="21"/>
          <w:szCs w:val="21"/>
          <w:lang w:val="en-US" w:eastAsia="zh-CN" w:bidi="ar-SA"/>
        </w:rPr>
        <w:t>冷冻副食品等食品。</w:t>
      </w:r>
      <w:r>
        <w:rPr>
          <w:rFonts w:hint="eastAsia" w:ascii="宋体" w:hAnsi="宋体" w:eastAsia="宋体" w:cs="宋体"/>
          <w:b w:val="0"/>
          <w:i w:val="0"/>
          <w:caps w:val="0"/>
          <w:color w:val="333333"/>
          <w:spacing w:val="15"/>
          <w:sz w:val="24"/>
          <w:szCs w:val="24"/>
          <w:shd w:val="clear" w:fill="FFFFFF"/>
        </w:rPr>
        <w:t>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lang w:eastAsia="zh-CN"/>
        </w:rPr>
      </w:pPr>
      <w:r>
        <w:rPr>
          <w:rFonts w:hint="eastAsia"/>
          <w:b/>
          <w:bCs/>
          <w:lang w:eastAsia="zh-CN"/>
        </w:rPr>
        <w:t>二、供货时间：</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hint="default"/>
          <w:b/>
          <w:bCs/>
          <w:lang w:val="en-US" w:eastAsia="zh-CN"/>
        </w:rPr>
      </w:pPr>
      <w:r>
        <w:rPr>
          <w:rFonts w:hint="eastAsia"/>
          <w:b/>
          <w:bCs/>
          <w:lang w:val="en-US" w:eastAsia="zh-CN"/>
        </w:rPr>
        <w:t xml:space="preserve">    2022.9.1~2023.1.20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r>
        <w:rPr>
          <w:rFonts w:hint="eastAsia"/>
          <w:b/>
          <w:bCs/>
          <w:lang w:eastAsia="zh-CN"/>
        </w:rPr>
        <w:t>三</w:t>
      </w:r>
      <w:r>
        <w:rPr>
          <w:rFonts w:hint="eastAsia"/>
          <w:b/>
          <w:bCs/>
        </w:rPr>
        <w:t>、各类食品的具体要求：</w:t>
      </w:r>
      <w:r>
        <w:rPr>
          <w:rFonts w:hint="eastAsi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1、猪肉</w:t>
      </w:r>
      <w:r>
        <w:rPr>
          <w:rFonts w:hint="eastAsia" w:ascii="宋体" w:hAnsi="宋体" w:cs="宋体"/>
          <w:kern w:val="2"/>
          <w:sz w:val="21"/>
          <w:szCs w:val="21"/>
          <w:lang w:val="en-US" w:eastAsia="zh-CN" w:bidi="ar-SA"/>
        </w:rPr>
        <w:t>类</w:t>
      </w:r>
      <w:r>
        <w:rPr>
          <w:rFonts w:hint="default" w:ascii="宋体" w:hAnsi="宋体" w:cs="宋体" w:eastAsiaTheme="minorEastAsia"/>
          <w:kern w:val="2"/>
          <w:sz w:val="21"/>
          <w:szCs w:val="21"/>
          <w:lang w:val="en-US" w:eastAsia="zh-CN" w:bidi="ar-SA"/>
        </w:rPr>
        <w:t>:</w:t>
      </w:r>
      <w:r>
        <w:rPr>
          <w:rFonts w:hint="eastAsia" w:ascii="宋体" w:hAnsi="宋体" w:cs="宋体" w:eastAsiaTheme="minorEastAsia"/>
          <w:kern w:val="2"/>
          <w:sz w:val="21"/>
          <w:szCs w:val="21"/>
          <w:lang w:val="en-US" w:eastAsia="zh-CN" w:bidi="ar-SA"/>
        </w:rPr>
        <w:t>要求当天屠宰的新鲜产品、肥膘按国标一级标准，不得超过1.5厘米，小排要求头颈切掉</w:t>
      </w:r>
      <w:r>
        <w:rPr>
          <w:rFonts w:hint="default" w:ascii="宋体" w:hAnsi="宋体" w:cs="宋体" w:eastAsiaTheme="minorEastAsia"/>
          <w:kern w:val="2"/>
          <w:sz w:val="21"/>
          <w:szCs w:val="21"/>
          <w:lang w:val="en-US" w:eastAsia="zh-CN" w:bidi="ar-SA"/>
        </w:rPr>
        <w:t>3</w:t>
      </w:r>
      <w:r>
        <w:rPr>
          <w:rFonts w:hint="eastAsia" w:ascii="宋体" w:hAnsi="宋体" w:cs="宋体" w:eastAsiaTheme="minorEastAsia"/>
          <w:kern w:val="2"/>
          <w:sz w:val="21"/>
          <w:szCs w:val="21"/>
          <w:lang w:val="en-US" w:eastAsia="zh-CN" w:bidi="ar-SA"/>
        </w:rPr>
        <w:t>厘米，保证七根肋骨，前夹心及后腿肉要求去骨。中标方在供应产品时，需向学校提供当日《动物产品检验检疫合格证明》等材料。</w:t>
      </w:r>
      <w:r>
        <w:rPr>
          <w:rStyle w:val="11"/>
          <w:rFonts w:hint="eastAsia" w:ascii="宋体" w:hAnsi="宋体" w:eastAsia="宋体" w:cs="宋体"/>
          <w:i w:val="0"/>
          <w:caps w:val="0"/>
          <w:color w:val="333333"/>
          <w:spacing w:val="15"/>
          <w:sz w:val="24"/>
          <w:szCs w:val="24"/>
          <w:shd w:val="clear" w:fill="FFFFFF"/>
        </w:rPr>
        <w:t>肉块、小排</w:t>
      </w:r>
      <w:r>
        <w:rPr>
          <w:rStyle w:val="11"/>
          <w:rFonts w:hint="eastAsia" w:ascii="宋体" w:hAnsi="宋体" w:eastAsia="宋体" w:cs="宋体"/>
          <w:i w:val="0"/>
          <w:caps w:val="0"/>
          <w:color w:val="333333"/>
          <w:spacing w:val="15"/>
          <w:sz w:val="24"/>
          <w:szCs w:val="24"/>
          <w:shd w:val="clear" w:fill="FFFFFF"/>
          <w:lang w:eastAsia="zh-CN"/>
        </w:rPr>
        <w:t>整块</w:t>
      </w:r>
      <w:r>
        <w:rPr>
          <w:rStyle w:val="11"/>
          <w:rFonts w:hint="eastAsia" w:ascii="宋体" w:hAnsi="宋体" w:eastAsia="宋体" w:cs="宋体"/>
          <w:i w:val="0"/>
          <w:caps w:val="0"/>
          <w:color w:val="333333"/>
          <w:spacing w:val="15"/>
          <w:sz w:val="24"/>
          <w:szCs w:val="24"/>
          <w:shd w:val="clear" w:fill="FFFFFF"/>
        </w:rPr>
        <w:t>现场切</w:t>
      </w:r>
      <w:r>
        <w:rPr>
          <w:rStyle w:val="11"/>
          <w:rFonts w:hint="eastAsia" w:ascii="宋体" w:hAnsi="宋体" w:eastAsia="宋体" w:cs="宋体"/>
          <w:i w:val="0"/>
          <w:caps w:val="0"/>
          <w:color w:val="333333"/>
          <w:spacing w:val="15"/>
          <w:sz w:val="24"/>
          <w:szCs w:val="24"/>
          <w:shd w:val="clear" w:fill="FFFFFF"/>
          <w:lang w:eastAsia="zh-CN"/>
        </w:rPr>
        <w:t>分。</w:t>
      </w:r>
      <w:r>
        <w:rPr>
          <w:rFonts w:hint="eastAsia" w:ascii="宋体" w:hAnsi="宋体" w:cs="宋体" w:eastAsiaTheme="minorEastAsia"/>
          <w:kern w:val="2"/>
          <w:sz w:val="21"/>
          <w:szCs w:val="21"/>
          <w:lang w:val="en-US" w:eastAsia="zh-CN" w:bidi="ar-SA"/>
        </w:rPr>
        <w:t>杜绝冷冻、病猪、死猪、老母猪、注水猪、黄膘猪等不合格猪肉混杂其中。如违反以上质量要求，发现一次罚款</w:t>
      </w:r>
      <w:r>
        <w:rPr>
          <w:rFonts w:hint="default" w:ascii="宋体" w:hAnsi="宋体" w:cs="宋体" w:eastAsiaTheme="minorEastAsia"/>
          <w:kern w:val="2"/>
          <w:sz w:val="21"/>
          <w:szCs w:val="21"/>
          <w:lang w:val="en-US" w:eastAsia="zh-CN" w:bidi="ar-SA"/>
        </w:rPr>
        <w:t>500</w:t>
      </w:r>
      <w:r>
        <w:rPr>
          <w:rFonts w:hint="eastAsia" w:ascii="宋体" w:hAnsi="宋体" w:cs="宋体" w:eastAsiaTheme="minorEastAsia"/>
          <w:kern w:val="2"/>
          <w:sz w:val="21"/>
          <w:szCs w:val="21"/>
          <w:lang w:val="en-US" w:eastAsia="zh-CN" w:bidi="ar-SA"/>
        </w:rPr>
        <w:t>元，发现二次违约金充公处理，学校有权终止合同。同时，学校将无良供应商纳入黑名单，禁止以后参与学校招投标。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2、</w:t>
      </w:r>
      <w:r>
        <w:rPr>
          <w:rFonts w:hint="eastAsia" w:ascii="宋体" w:hAnsi="宋体" w:cs="宋体" w:eastAsiaTheme="minorEastAsia"/>
          <w:kern w:val="2"/>
          <w:sz w:val="21"/>
          <w:szCs w:val="21"/>
          <w:lang w:val="en-US" w:eastAsia="zh-CN" w:bidi="ar-SA"/>
        </w:rPr>
        <w:t>蔬菜</w:t>
      </w:r>
      <w:r>
        <w:rPr>
          <w:rFonts w:hint="eastAsia" w:ascii="宋体" w:hAnsi="宋体" w:cs="宋体"/>
          <w:kern w:val="2"/>
          <w:sz w:val="21"/>
          <w:szCs w:val="21"/>
          <w:lang w:val="en-US" w:eastAsia="zh-CN" w:bidi="ar-SA"/>
        </w:rPr>
        <w:t>类</w:t>
      </w:r>
      <w:r>
        <w:rPr>
          <w:rFonts w:hint="eastAsia" w:ascii="宋体" w:hAnsi="宋体" w:cs="宋体" w:eastAsiaTheme="minorEastAsia"/>
          <w:kern w:val="2"/>
          <w:sz w:val="21"/>
          <w:szCs w:val="21"/>
          <w:lang w:val="en-US" w:eastAsia="zh-CN" w:bidi="ar-SA"/>
        </w:rPr>
        <w:t>：要求必须是新鲜“绿色食品”，每一批次产品必须有经卫生防疫部门出具的农残检测报告，残余农药含量不能超过国家有关标准，蔬菜在运输过程中必须专车专用，不得与食品无关的产品混存混放，避免在运输过程中受到生物、化学、物理性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3、</w:t>
      </w:r>
      <w:r>
        <w:rPr>
          <w:rFonts w:hint="eastAsia" w:ascii="宋体" w:hAnsi="宋体" w:cs="宋体" w:eastAsiaTheme="minorEastAsia"/>
          <w:kern w:val="2"/>
          <w:sz w:val="21"/>
          <w:szCs w:val="21"/>
          <w:lang w:val="en-US" w:eastAsia="zh-CN" w:bidi="ar-SA"/>
        </w:rPr>
        <w:t>水产品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30" w:leftChars="100" w:right="0" w:hanging="420" w:hangingChars="2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w:t>
      </w:r>
      <w:r>
        <w:rPr>
          <w:rFonts w:hint="eastAsia" w:ascii="宋体" w:hAnsi="宋体" w:cs="宋体" w:eastAsiaTheme="minorEastAsia"/>
          <w:kern w:val="2"/>
          <w:sz w:val="21"/>
          <w:szCs w:val="21"/>
          <w:lang w:val="en-US" w:eastAsia="zh-CN" w:bidi="ar-SA"/>
        </w:rPr>
        <w:t>淡水鱼类：青鱼（</w:t>
      </w:r>
      <w:r>
        <w:rPr>
          <w:rFonts w:hint="eastAsia" w:ascii="宋体" w:hAnsi="宋体" w:cs="宋体"/>
          <w:kern w:val="2"/>
          <w:sz w:val="21"/>
          <w:szCs w:val="21"/>
          <w:lang w:val="en-US" w:eastAsia="zh-CN" w:bidi="ar-SA"/>
        </w:rPr>
        <w:t>5</w:t>
      </w:r>
      <w:r>
        <w:rPr>
          <w:rFonts w:hint="eastAsia" w:ascii="宋体" w:hAnsi="宋体" w:cs="宋体" w:eastAsiaTheme="minorEastAsia"/>
          <w:kern w:val="2"/>
          <w:sz w:val="21"/>
          <w:szCs w:val="21"/>
          <w:lang w:val="en-US" w:eastAsia="zh-CN" w:bidi="ar-SA"/>
        </w:rPr>
        <w:t>斤</w:t>
      </w:r>
      <w:r>
        <w:rPr>
          <w:rFonts w:hint="eastAsia" w:ascii="宋体" w:hAnsi="宋体" w:cs="宋体"/>
          <w:kern w:val="2"/>
          <w:sz w:val="21"/>
          <w:szCs w:val="21"/>
          <w:lang w:val="en-US" w:eastAsia="zh-CN" w:bidi="ar-SA"/>
        </w:rPr>
        <w:t>/条以上</w:t>
      </w:r>
      <w:r>
        <w:rPr>
          <w:rFonts w:hint="eastAsia" w:ascii="宋体" w:hAnsi="宋体" w:cs="宋体" w:eastAsiaTheme="minorEastAsia"/>
          <w:kern w:val="2"/>
          <w:sz w:val="21"/>
          <w:szCs w:val="21"/>
          <w:lang w:val="en-US" w:eastAsia="zh-CN" w:bidi="ar-SA"/>
        </w:rPr>
        <w:t>）</w:t>
      </w:r>
      <w:r>
        <w:rPr>
          <w:rFonts w:hint="eastAsia" w:ascii="宋体" w:hAnsi="宋体" w:cs="宋体"/>
          <w:kern w:val="2"/>
          <w:sz w:val="21"/>
          <w:szCs w:val="21"/>
          <w:lang w:val="en-US" w:eastAsia="zh-CN" w:bidi="ar-SA"/>
        </w:rPr>
        <w:t>、鳊鱼（</w:t>
      </w:r>
      <w:r>
        <w:rPr>
          <w:rFonts w:hint="eastAsia" w:ascii="Times New Roman" w:hAnsi="Times New Roman" w:cs="Times New Roman"/>
          <w:sz w:val="21"/>
          <w:szCs w:val="21"/>
          <w:lang w:val="en-US" w:eastAsia="zh-CN"/>
        </w:rPr>
        <w:t>1.2斤/条以上</w:t>
      </w:r>
      <w:r>
        <w:rPr>
          <w:rFonts w:hint="eastAsia" w:ascii="宋体" w:hAnsi="宋体" w:cs="宋体"/>
          <w:kern w:val="2"/>
          <w:sz w:val="21"/>
          <w:szCs w:val="21"/>
          <w:lang w:val="en-US" w:eastAsia="zh-CN" w:bidi="ar-SA"/>
        </w:rPr>
        <w:t>）、黑鱼（</w:t>
      </w:r>
      <w:r>
        <w:rPr>
          <w:rFonts w:hint="eastAsia" w:ascii="Times New Roman" w:hAnsi="Times New Roman" w:cs="Times New Roman"/>
          <w:sz w:val="21"/>
          <w:szCs w:val="21"/>
          <w:lang w:val="en-US" w:eastAsia="zh-CN"/>
        </w:rPr>
        <w:t>2.5斤/条以上</w:t>
      </w:r>
      <w:r>
        <w:rPr>
          <w:rFonts w:hint="eastAsia" w:ascii="宋体" w:hAnsi="宋体" w:cs="宋体"/>
          <w:kern w:val="2"/>
          <w:sz w:val="21"/>
          <w:szCs w:val="21"/>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89" w:leftChars="328" w:right="0" w:firstLine="1355" w:firstLineChars="500"/>
        <w:jc w:val="both"/>
        <w:rPr>
          <w:rFonts w:hint="eastAsia" w:ascii="宋体" w:hAnsi="宋体" w:eastAsia="宋体" w:cs="宋体"/>
          <w:kern w:val="2"/>
          <w:sz w:val="21"/>
          <w:szCs w:val="21"/>
          <w:lang w:val="en-US" w:eastAsia="zh-CN" w:bidi="ar-SA"/>
        </w:rPr>
      </w:pPr>
      <w:r>
        <w:rPr>
          <w:rStyle w:val="11"/>
          <w:rFonts w:hint="eastAsia" w:ascii="宋体" w:hAnsi="宋体" w:eastAsia="宋体" w:cs="宋体"/>
          <w:i w:val="0"/>
          <w:caps w:val="0"/>
          <w:color w:val="333333"/>
          <w:spacing w:val="15"/>
          <w:sz w:val="24"/>
          <w:szCs w:val="24"/>
          <w:shd w:val="clear" w:fill="FFFFFF"/>
          <w:lang w:eastAsia="zh-CN"/>
        </w:rPr>
        <w:t>活</w:t>
      </w:r>
      <w:r>
        <w:rPr>
          <w:rStyle w:val="11"/>
          <w:rFonts w:hint="eastAsia" w:ascii="宋体" w:hAnsi="宋体" w:eastAsia="宋体" w:cs="宋体"/>
          <w:i w:val="0"/>
          <w:caps w:val="0"/>
          <w:color w:val="333333"/>
          <w:spacing w:val="15"/>
          <w:sz w:val="24"/>
          <w:szCs w:val="24"/>
          <w:shd w:val="clear" w:fill="FFFFFF"/>
        </w:rPr>
        <w:t>鱼现场活杀</w:t>
      </w:r>
      <w:r>
        <w:rPr>
          <w:rStyle w:val="11"/>
          <w:rFonts w:hint="eastAsia" w:ascii="宋体" w:hAnsi="宋体" w:eastAsia="宋体" w:cs="宋体"/>
          <w:i w:val="0"/>
          <w:caps w:val="0"/>
          <w:color w:val="333333"/>
          <w:spacing w:val="15"/>
          <w:sz w:val="24"/>
          <w:szCs w:val="24"/>
          <w:shd w:val="clear" w:fill="FFFFFF"/>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210" w:firstLineChars="100"/>
        <w:jc w:val="both"/>
        <w:rPr>
          <w:rFonts w:ascii="宋体" w:cs="Helvetica Neue"/>
          <w:color w:val="000000"/>
          <w:kern w:val="0"/>
          <w:sz w:val="28"/>
          <w:szCs w:val="28"/>
        </w:rPr>
      </w:pPr>
      <w:r>
        <w:rPr>
          <w:rFonts w:hint="eastAsia" w:ascii="宋体" w:hAnsi="宋体" w:cs="宋体"/>
          <w:kern w:val="2"/>
          <w:sz w:val="21"/>
          <w:szCs w:val="21"/>
          <w:lang w:val="en-US" w:eastAsia="zh-CN" w:bidi="ar-SA"/>
        </w:rPr>
        <w:t>（2）虾类：</w:t>
      </w:r>
      <w:r>
        <w:rPr>
          <w:rFonts w:hint="eastAsia" w:ascii="宋体" w:hAnsi="宋体" w:cs="宋体" w:eastAsiaTheme="minorEastAsia"/>
          <w:kern w:val="2"/>
          <w:sz w:val="21"/>
          <w:szCs w:val="21"/>
          <w:lang w:val="en-US" w:eastAsia="zh-CN" w:bidi="ar-SA"/>
        </w:rPr>
        <w:t>对虾要求活体，每斤虾的个数为35—40只</w:t>
      </w:r>
      <w:r>
        <w:rPr>
          <w:rFonts w:hint="eastAsia" w:ascii="宋体" w:hAnsi="宋体" w:cs="宋体"/>
          <w:kern w:val="2"/>
          <w:sz w:val="21"/>
          <w:szCs w:val="21"/>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cs="宋体" w:eastAsiaTheme="minorEastAsia"/>
          <w:kern w:val="2"/>
          <w:sz w:val="21"/>
          <w:szCs w:val="21"/>
          <w:lang w:val="en-US" w:eastAsia="zh-CN" w:bidi="ar-SA"/>
        </w:rPr>
        <w:t>、</w:t>
      </w:r>
      <w:r>
        <w:rPr>
          <w:rFonts w:hint="eastAsia" w:ascii="宋体" w:hAnsi="宋体" w:cs="宋体"/>
          <w:kern w:val="2"/>
          <w:sz w:val="21"/>
          <w:szCs w:val="21"/>
          <w:lang w:val="en-US" w:eastAsia="zh-CN" w:bidi="ar-SA"/>
        </w:rPr>
        <w:t>调料类、</w:t>
      </w:r>
      <w:r>
        <w:rPr>
          <w:rFonts w:hint="eastAsia" w:ascii="宋体" w:hAnsi="宋体" w:cs="宋体" w:eastAsiaTheme="minorEastAsia"/>
          <w:kern w:val="2"/>
          <w:sz w:val="21"/>
          <w:szCs w:val="21"/>
          <w:lang w:val="en-US" w:eastAsia="zh-CN" w:bidi="ar-SA"/>
        </w:rPr>
        <w:t>冷冻食品:要求正规企业生产、符合国家卫生标准、具食品生产许可证编号</w:t>
      </w:r>
      <w:r>
        <w:rPr>
          <w:rFonts w:hint="eastAsia" w:ascii="宋体" w:hAnsi="宋体" w:cs="宋体"/>
          <w:kern w:val="2"/>
          <w:sz w:val="21"/>
          <w:szCs w:val="21"/>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default"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5、</w:t>
      </w:r>
      <w:r>
        <w:rPr>
          <w:rFonts w:hint="eastAsia" w:ascii="宋体" w:hAnsi="宋体" w:cs="宋体" w:eastAsiaTheme="minorEastAsia"/>
          <w:kern w:val="2"/>
          <w:sz w:val="21"/>
          <w:szCs w:val="21"/>
          <w:lang w:val="en-US" w:eastAsia="zh-CN" w:bidi="ar-SA"/>
        </w:rPr>
        <w:t>所有的中标商在提供商品时，须开具专用的《食安海门·食用农产品生产经营“一票通”溯源单》，经学校验收人验收合格后签字确认，方可生效。发现有不合格的产品时，验收人立即作退货处理，同时可根据不合格产品的严重程度和范围及时作好记录和上报。</w:t>
      </w:r>
    </w:p>
    <w:p>
      <w:pPr>
        <w:keepNext w:val="0"/>
        <w:keepLines w:val="0"/>
        <w:pageBreakBefore w:val="0"/>
        <w:kinsoku/>
        <w:wordWrap/>
        <w:overflowPunct/>
        <w:topLinePunct w:val="0"/>
        <w:autoSpaceDE/>
        <w:autoSpaceDN/>
        <w:bidi w:val="0"/>
        <w:adjustRightInd/>
        <w:snapToGrid/>
        <w:spacing w:line="300" w:lineRule="auto"/>
        <w:ind w:left="630" w:hanging="632" w:hangingChars="300"/>
        <w:textAlignment w:val="auto"/>
        <w:rPr>
          <w:rFonts w:hint="eastAsia"/>
        </w:rPr>
      </w:pPr>
      <w:r>
        <w:rPr>
          <w:rFonts w:hint="eastAsia"/>
          <w:b/>
          <w:bCs/>
          <w:lang w:eastAsia="zh-CN"/>
        </w:rPr>
        <w:t>四、资质及材料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1、招标时间：2022年8月25日下午2:30，地点：点津楼底楼实验室。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2、投标方必须守法经营，信誉良好，必须有实体店和足够的供货能力，供应的产品要有经市级以上的质量检验合格单，要有生产厂家、生产日期等证明。（符合国家定型包装标准）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3、资质要求:由国家市场监督管理局核发的营业执照、食品经营许可证，健康证。所有证件不允许采用挂靠等其他方式取得。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4、在投标时，法人亲自到场投标，提供有效营业执照副本、食品经营许可证、身份证原印及复印件。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rPr>
      </w:pPr>
      <w:r>
        <w:rPr>
          <w:rFonts w:hint="eastAsia" w:ascii="宋体" w:hAnsi="宋体" w:cs="宋体"/>
          <w:kern w:val="2"/>
          <w:sz w:val="21"/>
          <w:szCs w:val="21"/>
          <w:lang w:val="en-US" w:eastAsia="zh-CN" w:bidi="ar-SA"/>
        </w:rPr>
        <w:t>5、投标方在投标前必须先交5000元投标保证金（现金），中标后自动转为履约保证金。作为中标方信誉质量保证金，正常履行合同期结束后即无息退还。未中标的，在招投标活动结束后当场退还给投标人。有以下行为者，履约保证金不予退还：</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（1）放弃中标资格或中标后不愿签订合同的，签订合同后未能履行合同的；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（2）有串标、撤标行为的中标单位经查实后的；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eastAsiaTheme="minorEastAsia"/>
          <w:kern w:val="2"/>
          <w:sz w:val="21"/>
          <w:szCs w:val="21"/>
          <w:lang w:val="en-US" w:eastAsia="zh-CN" w:bidi="ar-SA"/>
        </w:rPr>
      </w:pPr>
      <w:r>
        <w:rPr>
          <w:rFonts w:hint="eastAsia"/>
        </w:rPr>
        <w:t>（3）中标后有转让中标行为的</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6、</w:t>
      </w:r>
      <w:r>
        <w:rPr>
          <w:rFonts w:hint="eastAsia"/>
        </w:rPr>
        <w:t>中标单位应严格遵守《食品卫生法》和《动物检疫法》等相关规定，中标方在供货过程中，应按发标方规定的时间和指定地点送货。</w:t>
      </w:r>
      <w:r>
        <w:rPr>
          <w:rFonts w:hint="eastAsia"/>
          <w:u w:val="single"/>
        </w:rPr>
        <w:t>给学校提供市场同类食品中的一等品（最优品）。</w:t>
      </w:r>
      <w:r>
        <w:rPr>
          <w:rFonts w:hint="eastAsia"/>
        </w:rPr>
        <w:t>一经发现供应以下食品，除全部退货外，将取消供货单位的供货资格，没收全部履约保证金，供货单位承担由此造成的经济责任和法律责任：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（1）腐败变质、油脂酸败、霉变、生虫、污秽不洁、混有异物或者其他感官性状异常，对人体健康有害的；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（2）含有毒、有害物质或者被有害物质污染，对人体健康有害的；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（3）含有致病性寄生虫、微生物或者微生物含量超过国家限定标准的；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（4）未经动物检疫部门检疫、检验或者检疫、检验不合格的肉类及其制品；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（5）病死、毒死或者死因不明的禽、畜、水产动物等及其制品；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（6）掺假、掺杂、伪造，影响营养、卫生的；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（7）用非食品原料加工的，加入非食品用化学物质或者将非食品当作食品的；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（8）超过保质期限的。　　</w:t>
      </w:r>
    </w:p>
    <w:p>
      <w:pPr>
        <w:keepNext w:val="0"/>
        <w:keepLines w:val="0"/>
        <w:pageBreakBefore w:val="0"/>
        <w:kinsoku/>
        <w:wordWrap/>
        <w:overflowPunct/>
        <w:topLinePunct w:val="0"/>
        <w:autoSpaceDE/>
        <w:autoSpaceDN/>
        <w:bidi w:val="0"/>
        <w:adjustRightInd/>
        <w:snapToGrid/>
        <w:spacing w:line="300" w:lineRule="auto"/>
        <w:textAlignment w:val="auto"/>
        <w:rPr>
          <w:rFonts w:hint="default"/>
          <w:b/>
          <w:bCs/>
        </w:rPr>
      </w:pPr>
      <w:r>
        <w:rPr>
          <w:rFonts w:hint="eastAsia"/>
          <w:b/>
          <w:bCs/>
          <w:lang w:val="en-US" w:eastAsia="zh-CN"/>
        </w:rPr>
        <w:t>五、供货要求：</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1、根据学校食堂的用餐要求，中标人必须保证在上午6:30—7:30将食品原材料送到食堂食品验收点验收，中标方在配送过程中必须按照合同要求及时向学校提供各类票据，原始凭证，由学校指定专人验收，经验收人当场清理核对，并作为送货依据，验收合格后签字生效。</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2、中标方送来的产品要保证是无过期商品、无以次充好食品和无假冒伪劣产品，一旦发现有不合格产品，一次退货，第二次学校有权终止合同，履约保证金作为违约金予以没收，同时将供应商纳入学校招投标供应商的黑名单，通报海门区教体局备案。</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3、中标方不能无故拒绝验收或无故刁难验收人，超过学校规定送货时间，影响食堂正常开饭，验收人有权作退货处理，一切责任由中标方自己承担并在履约保证金中扣除</w:t>
      </w:r>
      <w:r>
        <w:rPr>
          <w:rFonts w:hint="default"/>
          <w:lang w:val="en-US" w:eastAsia="zh-CN"/>
        </w:rPr>
        <w:t>500</w:t>
      </w:r>
      <w:r>
        <w:rPr>
          <w:rFonts w:hint="eastAsia"/>
          <w:lang w:val="en-US" w:eastAsia="zh-CN"/>
        </w:rPr>
        <w:t>元作为处罚。</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4、中标方不能与食堂员工有私人交易往来，不得与食堂员工直接发生经济交往，杜绝给食堂工作人员捎带、购买商品，一经发现，罚款</w:t>
      </w:r>
      <w:r>
        <w:rPr>
          <w:rFonts w:hint="default"/>
          <w:lang w:val="en-US" w:eastAsia="zh-CN"/>
        </w:rPr>
        <w:t>500</w:t>
      </w:r>
      <w:r>
        <w:rPr>
          <w:rFonts w:hint="eastAsia"/>
          <w:lang w:val="en-US" w:eastAsia="zh-CN"/>
        </w:rPr>
        <w:t>元，发现两次学校有权中止合同。</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5、猪肉、鱼的中标方，在经验收人验收合格后按食堂的要求进行分割加工，所提供的检验检疫材料必须人证合一，提供的数量不得大于所检测的数量。</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eastAsia="zh-CN"/>
        </w:rPr>
      </w:pPr>
      <w:r>
        <w:rPr>
          <w:rFonts w:hint="eastAsia"/>
          <w:lang w:val="en-US" w:eastAsia="zh-CN"/>
        </w:rPr>
        <w:t>6、中标方在供货时必须提供相应的检疫证明或相应产品批次的质检报告。调料、冷冻食品外包装还必须符合国家定型食品的包装标识要求，根据不同产品分别按照规定标出品名、产地、厂名、</w:t>
      </w:r>
      <w:r>
        <w:rPr>
          <w:rFonts w:hint="default"/>
          <w:lang w:val="en-US" w:eastAsia="zh-CN"/>
        </w:rPr>
        <w:fldChar w:fldCharType="begin"/>
      </w:r>
      <w:r>
        <w:rPr>
          <w:rFonts w:hint="default"/>
          <w:lang w:val="en-US" w:eastAsia="zh-CN"/>
        </w:rPr>
        <w:instrText xml:space="preserve"> HYPERLINK "https://www.baidu.com/s?wd=%E7%94%9F%E4%BA%A7%E6%97%A5%E6%9C%9F&amp;tn=SE_PcZhidaonwhc_ngpagmjz&amp;rsv_dl=gh_pc_zhidao" </w:instrText>
      </w:r>
      <w:r>
        <w:rPr>
          <w:rFonts w:hint="default"/>
          <w:lang w:val="en-US" w:eastAsia="zh-CN"/>
        </w:rPr>
        <w:fldChar w:fldCharType="separate"/>
      </w:r>
      <w:r>
        <w:rPr>
          <w:rFonts w:hint="eastAsia"/>
        </w:rPr>
        <w:t>生产日期</w:t>
      </w:r>
      <w:r>
        <w:rPr>
          <w:rFonts w:hint="default"/>
          <w:lang w:val="en-US" w:eastAsia="zh-CN"/>
        </w:rPr>
        <w:fldChar w:fldCharType="end"/>
      </w:r>
      <w:r>
        <w:rPr>
          <w:rFonts w:hint="eastAsia"/>
          <w:lang w:val="en-US" w:eastAsia="zh-CN"/>
        </w:rPr>
        <w:t>、批号（或者代号）、规格、配方（或者主要成分）、保质期限、食用（或者使用方法）等，因食品质量问题而引起的食源性腹泻、食物中毒等事件，中标方应承担所有经济和法律责任。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b/>
          <w:bCs/>
          <w:lang w:eastAsia="zh-CN"/>
        </w:rPr>
        <w:t>六、</w:t>
      </w:r>
      <w:r>
        <w:rPr>
          <w:rFonts w:hint="eastAsia"/>
          <w:b/>
          <w:bCs/>
        </w:rPr>
        <w:t>投标办法与要求：　</w:t>
      </w:r>
      <w:r>
        <w:rPr>
          <w:rFonts w:hint="eastAsia"/>
        </w:rPr>
        <w:t>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1、投标方在投标前必须认真阅读和理解本招标书，若对本招标书的内容有任何疑问，应及时与招标方联系释疑。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2、投标采取暗标的方式进行，投标者将投标报价写在报价单上，并签上姓名密封后提交。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3</w:t>
      </w:r>
      <w:r>
        <w:rPr>
          <w:rFonts w:hint="eastAsia" w:cstheme="minorBidi"/>
          <w:b/>
          <w:bCs/>
          <w:kern w:val="2"/>
          <w:sz w:val="21"/>
          <w:szCs w:val="24"/>
          <w:lang w:val="en-US" w:eastAsia="zh-CN" w:bidi="ar-SA"/>
        </w:rPr>
        <w:t>、</w:t>
      </w:r>
      <w:r>
        <w:rPr>
          <w:rFonts w:hint="eastAsia" w:asciiTheme="minorHAnsi" w:hAnsiTheme="minorHAnsi" w:eastAsiaTheme="minorEastAsia" w:cstheme="minorBidi"/>
          <w:b/>
          <w:bCs/>
          <w:kern w:val="2"/>
          <w:sz w:val="21"/>
          <w:szCs w:val="24"/>
          <w:lang w:val="en-US" w:eastAsia="zh-CN" w:bidi="ar-SA"/>
        </w:rPr>
        <w:t>投标价明显低于正常价格的，不作计分依据，但一旦中标，按投标价为准</w:t>
      </w:r>
      <w:r>
        <w:rPr>
          <w:rFonts w:hint="eastAsia" w:cstheme="minorBidi"/>
          <w:b/>
          <w:bCs/>
          <w:kern w:val="2"/>
          <w:sz w:val="21"/>
          <w:szCs w:val="24"/>
          <w:lang w:val="en-US" w:eastAsia="zh-CN" w:bidi="ar-S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评标方法：本次招投标坚持“公开、公平、公正”的原则，</w:t>
      </w:r>
      <w:r>
        <w:rPr>
          <w:rFonts w:hint="eastAsia"/>
          <w:lang w:eastAsia="zh-CN"/>
        </w:rPr>
        <w:t>由江苏省海门中学纪委、校长室、工会、</w:t>
      </w:r>
      <w:r>
        <w:rPr>
          <w:rFonts w:hint="eastAsia"/>
        </w:rPr>
        <w:t>膳食管理委员会</w:t>
      </w:r>
      <w:r>
        <w:rPr>
          <w:rFonts w:hint="eastAsia"/>
          <w:lang w:eastAsia="zh-CN"/>
        </w:rPr>
        <w:t>、家长代表等</w:t>
      </w:r>
      <w:r>
        <w:rPr>
          <w:rFonts w:hint="eastAsia"/>
        </w:rPr>
        <w:t>有关同志参与招投标全过程的管理和监督。</w:t>
      </w:r>
      <w:r>
        <w:rPr>
          <w:rFonts w:hint="eastAsia"/>
          <w:lang w:val="en-US" w:eastAsia="zh-CN"/>
        </w:rPr>
        <w:t>所有投标人全部提交报价单后，当场揭标。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5、</w:t>
      </w:r>
      <w:r>
        <w:rPr>
          <w:rFonts w:hint="eastAsia"/>
        </w:rPr>
        <w:t>中标办法：</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textAlignment w:val="auto"/>
        <w:rPr>
          <w:rFonts w:hint="eastAsia"/>
        </w:rPr>
      </w:pPr>
      <w:r>
        <w:rPr>
          <w:rFonts w:hint="eastAsia"/>
        </w:rPr>
        <w:t>（1）采用</w:t>
      </w:r>
      <w:r>
        <w:rPr>
          <w:rFonts w:hint="eastAsia"/>
          <w:lang w:val="en-US" w:eastAsia="zh-CN"/>
        </w:rPr>
        <w:t>以当日南通市发改委公示价平均值为参照标准下浮比例</w:t>
      </w:r>
      <w:r>
        <w:rPr>
          <w:rFonts w:hint="eastAsia"/>
        </w:rPr>
        <w:t>最</w:t>
      </w:r>
      <w:r>
        <w:rPr>
          <w:rFonts w:hint="eastAsia"/>
          <w:lang w:val="en-US" w:eastAsia="zh-CN"/>
        </w:rPr>
        <w:t>高</w:t>
      </w:r>
      <w:r>
        <w:rPr>
          <w:rFonts w:hint="eastAsia"/>
        </w:rPr>
        <w:t>者中标，供货商所提供的商品必须为市场上的一等品以上。</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lang w:val="en-US" w:eastAsia="zh-CN"/>
        </w:rPr>
      </w:pPr>
      <w:r>
        <w:rPr>
          <w:rFonts w:hint="eastAsia"/>
        </w:rPr>
        <w:t>（</w:t>
      </w:r>
      <w:r>
        <w:rPr>
          <w:rFonts w:hint="eastAsia"/>
          <w:lang w:val="en-US" w:eastAsia="zh-CN"/>
        </w:rPr>
        <w:t>2</w:t>
      </w:r>
      <w:r>
        <w:rPr>
          <w:rFonts w:hint="eastAsia"/>
        </w:rPr>
        <w:t>）投标价已经包含税率，所有的税费请中标商自理。</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b/>
          <w:bCs/>
          <w:lang w:eastAsia="zh-CN"/>
        </w:rPr>
        <w:t>七、中标后应完成的工作：　</w:t>
      </w:r>
      <w:r>
        <w:rPr>
          <w:rFonts w:hint="eastAsia"/>
        </w:rPr>
        <w:t>　</w:t>
      </w:r>
    </w:p>
    <w:p>
      <w:pPr>
        <w:keepNext w:val="0"/>
        <w:keepLines w:val="0"/>
        <w:pageBreakBefore w:val="0"/>
        <w:kinsoku/>
        <w:wordWrap/>
        <w:overflowPunct/>
        <w:topLinePunct w:val="0"/>
        <w:autoSpaceDE/>
        <w:autoSpaceDN/>
        <w:bidi w:val="0"/>
        <w:adjustRightInd/>
        <w:snapToGrid/>
        <w:spacing w:line="300" w:lineRule="auto"/>
        <w:ind w:left="210" w:hanging="210" w:hangingChars="100"/>
        <w:textAlignment w:val="auto"/>
        <w:rPr>
          <w:rFonts w:hint="eastAsia"/>
        </w:rPr>
      </w:pPr>
      <w:r>
        <w:rPr>
          <w:rFonts w:hint="eastAsia"/>
        </w:rPr>
        <w:t>1</w:t>
      </w:r>
      <w:r>
        <w:rPr>
          <w:rFonts w:hint="eastAsia"/>
          <w:lang w:eastAsia="zh-CN"/>
        </w:rPr>
        <w:t>、</w:t>
      </w:r>
      <w:r>
        <w:rPr>
          <w:rFonts w:hint="eastAsia"/>
        </w:rPr>
        <w:t>被确定为定点采购供货的单位，应在规定时间内与学校签订合同，合同经双方签章后生效。</w:t>
      </w:r>
      <w:r>
        <w:rPr>
          <w:rFonts w:hint="eastAsia" w:ascii="宋体" w:hAnsi="宋体"/>
          <w:sz w:val="21"/>
          <w:szCs w:val="21"/>
        </w:rPr>
        <w:t>合同期满前5-10天，如双方合作满意，</w:t>
      </w:r>
      <w:r>
        <w:rPr>
          <w:rFonts w:hint="eastAsia" w:ascii="宋体" w:hAnsi="宋体"/>
          <w:sz w:val="21"/>
          <w:szCs w:val="21"/>
          <w:lang w:eastAsia="zh-CN"/>
        </w:rPr>
        <w:t>可续标一个周期</w:t>
      </w:r>
      <w:r>
        <w:rPr>
          <w:rFonts w:hint="eastAsia" w:ascii="宋体" w:hAnsi="宋体"/>
          <w:sz w:val="21"/>
          <w:szCs w:val="21"/>
        </w:rPr>
        <w:t>。</w:t>
      </w:r>
      <w:r>
        <w:rPr>
          <w:rFonts w:hint="eastAsia"/>
        </w:rPr>
        <w:t>　　</w:t>
      </w:r>
    </w:p>
    <w:p>
      <w:pPr>
        <w:keepNext w:val="0"/>
        <w:keepLines w:val="0"/>
        <w:pageBreakBefore w:val="0"/>
        <w:widowControl w:val="0"/>
        <w:kinsoku/>
        <w:wordWrap/>
        <w:overflowPunct/>
        <w:topLinePunct w:val="0"/>
        <w:bidi w:val="0"/>
        <w:snapToGrid/>
        <w:spacing w:line="296" w:lineRule="auto"/>
        <w:ind w:left="210" w:hanging="210" w:hangingChars="100"/>
        <w:textAlignment w:val="auto"/>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结帐程序：出具正式发票和银行汇款专户</w:t>
      </w:r>
      <w:r>
        <w:rPr>
          <w:rFonts w:hint="eastAsia" w:ascii="宋体" w:hAnsi="宋体"/>
          <w:sz w:val="21"/>
          <w:szCs w:val="21"/>
          <w:lang w:eastAsia="zh-CN"/>
        </w:rPr>
        <w:t>，</w:t>
      </w:r>
      <w:r>
        <w:rPr>
          <w:rFonts w:hint="eastAsia" w:ascii="宋体" w:hAnsi="宋体"/>
          <w:sz w:val="21"/>
          <w:szCs w:val="21"/>
          <w:lang w:val="en-US" w:eastAsia="zh-CN"/>
        </w:rPr>
        <w:t>收款人及账号必须与中标人、合同签订人保持一致</w:t>
      </w:r>
      <w:r>
        <w:rPr>
          <w:rFonts w:hint="eastAsia" w:ascii="宋体" w:hAnsi="宋体"/>
          <w:sz w:val="21"/>
          <w:szCs w:val="21"/>
        </w:rPr>
        <w:t>。结报时，先由采购人员、验收员、食堂厨工组长签字，交总务主任审核后，报校长审批。一月一结。</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3</w:t>
      </w:r>
      <w:bookmarkStart w:id="0" w:name="_GoBack"/>
      <w:bookmarkEnd w:id="0"/>
      <w:r>
        <w:rPr>
          <w:rFonts w:hint="eastAsia"/>
        </w:rPr>
        <w:t>．合同期内如同一供货商被学校</w:t>
      </w:r>
      <w:r>
        <w:rPr>
          <w:rFonts w:hint="eastAsia"/>
          <w:lang w:eastAsia="zh-CN"/>
        </w:rPr>
        <w:t>两次</w:t>
      </w:r>
      <w:r>
        <w:rPr>
          <w:rFonts w:hint="eastAsia"/>
        </w:rPr>
        <w:t>书面</w:t>
      </w:r>
      <w:r>
        <w:rPr>
          <w:rFonts w:hint="eastAsia"/>
          <w:lang w:eastAsia="zh-CN"/>
        </w:rPr>
        <w:t>通知整改</w:t>
      </w:r>
      <w:r>
        <w:rPr>
          <w:rFonts w:hint="eastAsia"/>
        </w:rPr>
        <w:t>，学校有权取消供货商资格并没收履约保证金。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lang w:eastAsia="zh-CN"/>
        </w:rPr>
      </w:pPr>
      <w:r>
        <w:rPr>
          <w:rFonts w:hint="eastAsia"/>
          <w:b/>
          <w:bCs/>
          <w:lang w:eastAsia="zh-CN"/>
        </w:rPr>
        <w:t>八、若有未尽事宜请与江苏省海门中学总务处联系，本标书解释权归江苏省海门中学。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6090" w:firstLineChars="2900"/>
        <w:textAlignment w:val="auto"/>
        <w:rPr>
          <w:rFonts w:hint="eastAsia"/>
          <w:lang w:val="en-US" w:eastAsia="zh-CN"/>
        </w:rPr>
      </w:pPr>
      <w:r>
        <w:rPr>
          <w:rFonts w:hint="eastAsia"/>
          <w:lang w:val="en-US" w:eastAsia="zh-CN"/>
        </w:rPr>
        <w:t xml:space="preserve"> 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2022年8月22日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hint="eastAsia" w:ascii="宋体" w:hAnsi="宋体" w:cs="苹方-简"/>
          <w:color w:val="000000"/>
          <w:kern w:val="0"/>
          <w:sz w:val="28"/>
          <w:szCs w:val="28"/>
        </w:rPr>
      </w:pPr>
      <w:r>
        <w:rPr>
          <w:rFonts w:hint="eastAsia" w:ascii="宋体" w:hAnsi="宋体" w:cs="苹方-简"/>
          <w:color w:val="000000"/>
          <w:kern w:val="0"/>
          <w:sz w:val="28"/>
          <w:szCs w:val="28"/>
        </w:rPr>
        <w:t>（新鲜猪肉类）</w:t>
      </w:r>
    </w:p>
    <w:tbl>
      <w:tblPr>
        <w:tblStyle w:val="8"/>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40"/>
        <w:gridCol w:w="1185"/>
        <w:gridCol w:w="511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序号</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品名</w:t>
            </w:r>
          </w:p>
        </w:tc>
        <w:tc>
          <w:tcPr>
            <w:tcW w:w="118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jc w:val="both"/>
              <w:textAlignment w:val="auto"/>
              <w:rPr>
                <w:rFonts w:hint="default"/>
                <w:lang w:val="en-US" w:eastAsia="zh-CN"/>
              </w:rPr>
            </w:pPr>
            <w:r>
              <w:rPr>
                <w:rFonts w:hint="default"/>
                <w:lang w:val="en-US" w:eastAsia="zh-CN"/>
              </w:rPr>
              <w:t>下浮</w:t>
            </w:r>
            <w:r>
              <w:rPr>
                <w:rFonts w:hint="eastAsia"/>
                <w:lang w:val="en-US" w:eastAsia="zh-CN"/>
              </w:rPr>
              <w:t>比例</w:t>
            </w: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质量标准</w:t>
            </w:r>
          </w:p>
        </w:tc>
        <w:tc>
          <w:tcPr>
            <w:tcW w:w="1219"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1</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全精肉</w:t>
            </w:r>
          </w:p>
        </w:tc>
        <w:tc>
          <w:tcPr>
            <w:tcW w:w="1185"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色泽正常，去骨，无肥肉</w:t>
            </w:r>
            <w:r>
              <w:rPr>
                <w:rFonts w:hint="eastAsia"/>
                <w:lang w:eastAsia="zh-CN"/>
              </w:rPr>
              <w:t>、</w:t>
            </w:r>
            <w:r>
              <w:rPr>
                <w:rFonts w:hint="default"/>
              </w:rPr>
              <w:t>肉衣膜，无异味，无注水</w:t>
            </w:r>
          </w:p>
        </w:tc>
        <w:tc>
          <w:tcPr>
            <w:tcW w:w="1219"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按质量标</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2</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夹心肉</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符合国家食品标准，表皮洁净，色泽正常，去骨，无</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异味，无注水，肥瘦比例2:8</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3</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大排</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符合国家食品标准，色泽正常，无异味，切好</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4</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小排</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符合国家食品标准，色泽正常，无异味，无颈骨，无</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注水</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5</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有皮五花肋条肉</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符合国家食品标准，色泽正常，去皮洁净，无异味，</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去骨，无注水</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bl>
    <w:p>
      <w:pPr>
        <w:numPr>
          <w:ilvl w:val="0"/>
          <w:numId w:val="0"/>
        </w:numPr>
        <w:autoSpaceDE w:val="0"/>
        <w:autoSpaceDN w:val="0"/>
        <w:adjustRightInd w:val="0"/>
        <w:jc w:val="both"/>
        <w:rPr>
          <w:rFonts w:hint="eastAsia" w:ascii="宋体" w:hAnsi="宋体" w:cs="宋体"/>
          <w:b/>
          <w:bCs/>
          <w:lang w:val="en-US" w:eastAsia="zh-CN"/>
        </w:rPr>
      </w:pPr>
    </w:p>
    <w:p>
      <w:pPr>
        <w:keepNext w:val="0"/>
        <w:keepLines w:val="0"/>
        <w:pageBreakBefore w:val="0"/>
        <w:numPr>
          <w:ilvl w:val="0"/>
          <w:numId w:val="0"/>
        </w:numPr>
        <w:tabs>
          <w:tab w:val="left" w:pos="360"/>
        </w:tabs>
        <w:kinsoku/>
        <w:wordWrap/>
        <w:overflowPunct/>
        <w:topLinePunct w:val="0"/>
        <w:bidi w:val="0"/>
        <w:snapToGrid/>
        <w:spacing w:line="360" w:lineRule="auto"/>
        <w:textAlignment w:val="auto"/>
        <w:rPr>
          <w:rFonts w:hint="eastAsia" w:ascii="宋体" w:hAnsi="宋体" w:cs="宋体"/>
          <w:b/>
          <w:bCs/>
          <w:lang w:val="en-US" w:eastAsia="zh-CN"/>
        </w:rPr>
      </w:pPr>
      <w:r>
        <w:rPr>
          <w:rFonts w:hint="eastAsia" w:ascii="宋体" w:hAnsi="宋体" w:cs="宋体"/>
          <w:b/>
          <w:bCs/>
          <w:lang w:val="en-US" w:eastAsia="zh-CN"/>
        </w:rPr>
        <w:t>1.下浮比例：  以当日南通市发改委公示价平均值为基准下浮比例，</w:t>
      </w:r>
    </w:p>
    <w:p>
      <w:pPr>
        <w:keepNext w:val="0"/>
        <w:keepLines w:val="0"/>
        <w:pageBreakBefore w:val="0"/>
        <w:numPr>
          <w:ilvl w:val="0"/>
          <w:numId w:val="0"/>
        </w:numPr>
        <w:tabs>
          <w:tab w:val="left" w:pos="360"/>
        </w:tabs>
        <w:kinsoku/>
        <w:wordWrap/>
        <w:overflowPunct/>
        <w:topLinePunct w:val="0"/>
        <w:bidi w:val="0"/>
        <w:snapToGrid/>
        <w:spacing w:line="360" w:lineRule="auto"/>
        <w:ind w:firstLine="1476" w:firstLineChars="700"/>
        <w:textAlignment w:val="auto"/>
        <w:rPr>
          <w:rFonts w:hint="eastAsia" w:ascii="宋体" w:hAnsi="宋体" w:cs="宋体"/>
          <w:b/>
          <w:bCs/>
          <w:lang w:val="en-US" w:eastAsia="zh-CN"/>
        </w:rPr>
      </w:pPr>
      <w:r>
        <w:rPr>
          <w:rFonts w:hint="eastAsia" w:ascii="宋体" w:hAnsi="宋体" w:cs="宋体"/>
          <w:b/>
          <w:bCs/>
          <w:lang w:val="en-US" w:eastAsia="zh-CN"/>
        </w:rPr>
        <w:t>报价下浮比例大于10%以上，否则做无效报价处理。</w:t>
      </w:r>
    </w:p>
    <w:p>
      <w:pPr>
        <w:pStyle w:val="2"/>
        <w:keepNext w:val="0"/>
        <w:keepLines w:val="0"/>
        <w:pageBreakBefore w:val="0"/>
        <w:kinsoku/>
        <w:wordWrap/>
        <w:overflowPunct/>
        <w:topLinePunct w:val="0"/>
        <w:bidi w:val="0"/>
        <w:snapToGrid/>
        <w:spacing w:line="360" w:lineRule="auto"/>
        <w:ind w:left="0" w:leftChars="0" w:firstLine="0" w:firstLineChars="0"/>
        <w:textAlignment w:val="auto"/>
        <w:rPr>
          <w:rFonts w:hint="default"/>
          <w:lang w:val="en-US" w:eastAsia="zh-CN"/>
        </w:rPr>
      </w:pPr>
      <w:r>
        <w:rPr>
          <w:rFonts w:hint="eastAsia" w:ascii="宋体" w:hAnsi="宋体" w:cs="宋体"/>
          <w:b/>
          <w:bCs/>
          <w:lang w:val="en-US" w:eastAsia="zh-CN"/>
        </w:rPr>
        <w:t>2.结算价格低于海聚平台同期的价格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both"/>
        <w:textAlignment w:val="auto"/>
        <w:rPr>
          <w:rFonts w:hint="eastAsia" w:ascii="宋体" w:cs="Helvetica Neue" w:eastAsiaTheme="minorEastAsia"/>
          <w:color w:val="000000"/>
          <w:kern w:val="0"/>
          <w:sz w:val="24"/>
          <w:lang w:eastAsia="zh-CN"/>
        </w:rPr>
      </w:pPr>
      <w:r>
        <w:rPr>
          <w:rFonts w:hint="eastAsia" w:ascii="宋体" w:hAnsi="宋体" w:cs="宋体"/>
          <w:b/>
          <w:bCs/>
          <w:lang w:val="en-US" w:eastAsia="zh-CN"/>
        </w:rPr>
        <w:t>3.</w:t>
      </w:r>
      <w:r>
        <w:rPr>
          <w:rFonts w:hint="eastAsia" w:ascii="宋体" w:hAnsi="宋体" w:cs="宋体"/>
          <w:b/>
          <w:bCs/>
          <w:lang w:eastAsia="zh-CN"/>
        </w:rPr>
        <w:t>要求：</w:t>
      </w:r>
      <w:r>
        <w:rPr>
          <w:rFonts w:hint="eastAsia" w:ascii="宋体" w:hAnsi="宋体" w:cs="宋体"/>
          <w:b/>
          <w:bCs/>
        </w:rPr>
        <w:t>肉块、</w:t>
      </w:r>
      <w:r>
        <w:rPr>
          <w:rFonts w:hint="eastAsia" w:ascii="宋体" w:hAnsi="宋体" w:cs="宋体"/>
          <w:b/>
          <w:bCs/>
          <w:lang w:eastAsia="zh-CN"/>
        </w:rPr>
        <w:t>碎肉、</w:t>
      </w:r>
      <w:r>
        <w:rPr>
          <w:rFonts w:hint="eastAsia" w:ascii="宋体" w:hAnsi="宋体" w:cs="宋体"/>
          <w:b/>
          <w:bCs/>
        </w:rPr>
        <w:t>小排现场切</w:t>
      </w:r>
      <w:r>
        <w:rPr>
          <w:rFonts w:hint="eastAsia" w:ascii="宋体" w:hAnsi="宋体" w:cs="宋体"/>
          <w:b/>
          <w:bCs/>
          <w:lang w:eastAsia="zh-CN"/>
        </w:rPr>
        <w:t>分</w:t>
      </w:r>
    </w:p>
    <w:p>
      <w:pPr>
        <w:autoSpaceDE w:val="0"/>
        <w:autoSpaceDN w:val="0"/>
        <w:adjustRightInd w:val="0"/>
        <w:jc w:val="both"/>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hint="default" w:ascii="Times New Roman" w:hAnsi="Times New Roman" w:eastAsia="宋体" w:cs="Times New Roman"/>
          <w:b/>
          <w:bCs/>
          <w:sz w:val="21"/>
          <w:szCs w:val="21"/>
          <w:lang w:val="en-US" w:eastAsia="zh-CN"/>
        </w:rPr>
      </w:pPr>
      <w:r>
        <w:rPr>
          <w:rFonts w:hint="eastAsia" w:ascii="宋体" w:hAnsi="宋体" w:cs="苹方-简"/>
          <w:color w:val="000000"/>
          <w:kern w:val="0"/>
          <w:sz w:val="24"/>
        </w:rPr>
        <w:t xml:space="preserve">       年        月        日</w:t>
      </w: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ind w:firstLine="3640" w:firstLineChars="1300"/>
        <w:jc w:val="both"/>
        <w:rPr>
          <w:rFonts w:hint="eastAsia" w:ascii="宋体" w:hAnsi="宋体" w:cs="苹方-简"/>
          <w:color w:val="000000"/>
          <w:kern w:val="0"/>
          <w:sz w:val="28"/>
          <w:szCs w:val="28"/>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新鲜</w:t>
      </w:r>
      <w:r>
        <w:rPr>
          <w:rFonts w:hint="eastAsia" w:ascii="宋体" w:hAnsi="宋体" w:cs="苹方-简"/>
          <w:color w:val="000000"/>
          <w:kern w:val="0"/>
          <w:sz w:val="28"/>
          <w:szCs w:val="28"/>
        </w:rPr>
        <w:t>蔬菜</w:t>
      </w:r>
      <w:r>
        <w:rPr>
          <w:rFonts w:hint="eastAsia" w:ascii="宋体" w:hAnsi="宋体" w:cs="苹方-简"/>
          <w:color w:val="000000"/>
          <w:kern w:val="0"/>
          <w:sz w:val="28"/>
          <w:szCs w:val="28"/>
          <w:lang w:eastAsia="zh-CN"/>
        </w:rPr>
        <w:t>类</w:t>
      </w:r>
      <w:r>
        <w:rPr>
          <w:rFonts w:hint="eastAsia" w:ascii="宋体" w:hAnsi="宋体" w:cs="苹方-简"/>
          <w:color w:val="000000"/>
          <w:kern w:val="0"/>
          <w:sz w:val="28"/>
          <w:szCs w:val="28"/>
        </w:rPr>
        <w:t>）</w:t>
      </w:r>
    </w:p>
    <w:tbl>
      <w:tblPr>
        <w:tblStyle w:val="8"/>
        <w:tblW w:w="10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2173"/>
        <w:gridCol w:w="1382"/>
        <w:gridCol w:w="1578"/>
        <w:gridCol w:w="2235"/>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序号</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品名</w:t>
            </w:r>
          </w:p>
        </w:tc>
        <w:tc>
          <w:tcPr>
            <w:tcW w:w="138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等级</w:t>
            </w:r>
          </w:p>
        </w:tc>
        <w:tc>
          <w:tcPr>
            <w:tcW w:w="157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lang w:val="en-US" w:eastAsia="zh-CN"/>
              </w:rPr>
              <w:t>下浮比例</w:t>
            </w:r>
          </w:p>
        </w:tc>
        <w:tc>
          <w:tcPr>
            <w:tcW w:w="223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质量标准</w:t>
            </w:r>
          </w:p>
        </w:tc>
        <w:tc>
          <w:tcPr>
            <w:tcW w:w="234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1</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土豆</w:t>
            </w:r>
          </w:p>
        </w:tc>
        <w:tc>
          <w:tcPr>
            <w:tcW w:w="1382"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新鲜一级</w:t>
            </w:r>
          </w:p>
        </w:tc>
        <w:tc>
          <w:tcPr>
            <w:tcW w:w="1578"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p>
        </w:tc>
        <w:tc>
          <w:tcPr>
            <w:tcW w:w="2235"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符合GB/8406、1-2001农产品安全质量标准</w:t>
            </w:r>
          </w:p>
        </w:tc>
        <w:tc>
          <w:tcPr>
            <w:tcW w:w="2341"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2</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大白菜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3</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青椒</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4</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洋葱</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5</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胡萝卜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6</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藕</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7</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茄子</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8</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韭菜</w:t>
            </w:r>
          </w:p>
        </w:tc>
        <w:tc>
          <w:tcPr>
            <w:tcW w:w="1382"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9</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芹菜</w:t>
            </w:r>
          </w:p>
        </w:tc>
        <w:tc>
          <w:tcPr>
            <w:tcW w:w="1382"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10</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红番茄</w:t>
            </w:r>
          </w:p>
        </w:tc>
        <w:tc>
          <w:tcPr>
            <w:tcW w:w="1382"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11</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包菜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12</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黄瓜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13</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杏鲍菇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14</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金针菇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15</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平菇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16</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香菇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17</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蘑菇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18</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有机花菜</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19</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山药</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20</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鸡毛菜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bl>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textAlignment w:val="auto"/>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1.下浮比例：以当日南通市发改委公示价平均值为基准下浮比例。</w:t>
      </w:r>
    </w:p>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ind w:firstLine="1265" w:firstLineChars="600"/>
        <w:textAlignment w:val="auto"/>
        <w:rPr>
          <w:rFonts w:hint="eastAsia" w:ascii="宋体" w:hAnsi="宋体" w:cs="苹方-简"/>
          <w:b/>
          <w:bCs/>
          <w:color w:val="000000"/>
          <w:kern w:val="0"/>
          <w:sz w:val="21"/>
          <w:szCs w:val="21"/>
        </w:rPr>
      </w:pPr>
      <w:r>
        <w:rPr>
          <w:rFonts w:hint="eastAsia" w:ascii="宋体" w:hAnsi="宋体" w:cs="宋体"/>
          <w:b/>
          <w:bCs/>
          <w:lang w:val="en-US" w:eastAsia="zh-CN"/>
        </w:rPr>
        <w:t>下浮比例大于30%以上，否则做无效报价处理。</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r>
        <w:rPr>
          <w:rFonts w:hint="eastAsia" w:ascii="宋体" w:hAnsi="宋体" w:cs="宋体"/>
          <w:b/>
          <w:bCs/>
          <w:lang w:val="en-US" w:eastAsia="zh-CN"/>
        </w:rPr>
        <w:t>2.结算价格低于海聚平台同期的价格</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320" w:firstLineChars="1800"/>
        <w:jc w:val="both"/>
        <w:textAlignment w:val="auto"/>
        <w:rPr>
          <w:rFonts w:hint="eastAsia" w:ascii="宋体" w:hAnsi="宋体" w:cs="苹方-简"/>
          <w:color w:val="000000"/>
          <w:kern w:val="0"/>
          <w:sz w:val="24"/>
          <w:lang w:val="en-US" w:eastAsia="zh-CN"/>
        </w:rPr>
      </w:pPr>
      <w:r>
        <w:rPr>
          <w:rFonts w:hint="eastAsia" w:ascii="宋体" w:hAnsi="宋体" w:cs="苹方-简"/>
          <w:color w:val="000000"/>
          <w:kern w:val="0"/>
          <w:sz w:val="24"/>
        </w:rPr>
        <w:t>投标人：</w:t>
      </w:r>
      <w:r>
        <w:rPr>
          <w:rFonts w:hint="eastAsia" w:ascii="宋体" w:hAnsi="宋体" w:cs="苹方-简"/>
          <w:color w:val="000000"/>
          <w:kern w:val="0"/>
          <w:sz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ascii="宋体" w:hAnsi="宋体" w:cs="苹方-简"/>
          <w:color w:val="000000"/>
          <w:kern w:val="0"/>
          <w:sz w:val="24"/>
        </w:rPr>
      </w:pPr>
      <w:r>
        <w:rPr>
          <w:rFonts w:hint="eastAsia" w:ascii="宋体" w:hAnsi="宋体" w:cs="苹方-简"/>
          <w:color w:val="000000"/>
          <w:kern w:val="0"/>
          <w:sz w:val="24"/>
        </w:rPr>
        <w:t xml:space="preserve"> </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联系电话：</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宋体" w:hAnsi="宋体" w:cs="苹方-简"/>
          <w:color w:val="000000"/>
          <w:kern w:val="0"/>
          <w:sz w:val="24"/>
        </w:rPr>
      </w:pPr>
      <w:r>
        <w:rPr>
          <w:rFonts w:hint="eastAsia" w:ascii="宋体" w:hAnsi="宋体" w:cs="苹方-简"/>
          <w:color w:val="000000"/>
          <w:kern w:val="0"/>
          <w:sz w:val="24"/>
        </w:rPr>
        <w:t xml:space="preserve"> </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 xml:space="preserve"> 门市地点：</w:t>
      </w:r>
    </w:p>
    <w:p>
      <w:pPr>
        <w:pStyle w:val="2"/>
      </w:pPr>
    </w:p>
    <w:p>
      <w:pPr>
        <w:wordWrap w:val="0"/>
        <w:autoSpaceDE w:val="0"/>
        <w:autoSpaceDN w:val="0"/>
        <w:adjustRightInd w:val="0"/>
        <w:ind w:right="640" w:firstLine="6000" w:firstLineChars="2500"/>
        <w:jc w:val="both"/>
        <w:rPr>
          <w:rFonts w:hint="eastAsia" w:ascii="宋体" w:hAnsi="宋体" w:cs="苹方-简"/>
          <w:color w:val="000000"/>
          <w:kern w:val="0"/>
          <w:sz w:val="28"/>
          <w:szCs w:val="28"/>
        </w:rPr>
      </w:pPr>
      <w:r>
        <w:rPr>
          <w:rFonts w:hint="eastAsia" w:ascii="宋体" w:hAnsi="宋体" w:cs="苹方-简"/>
          <w:color w:val="000000"/>
          <w:kern w:val="0"/>
          <w:sz w:val="24"/>
        </w:rPr>
        <w:t>年       月       日</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hint="eastAsia" w:ascii="宋体" w:cs="Helvetica Neue" w:eastAsiaTheme="minorEastAsia"/>
          <w:color w:val="000000"/>
          <w:kern w:val="0"/>
          <w:sz w:val="32"/>
          <w:szCs w:val="32"/>
          <w:lang w:val="en-US" w:eastAsia="zh-CN"/>
        </w:rPr>
      </w:pPr>
      <w:r>
        <w:rPr>
          <w:rFonts w:hint="eastAsia" w:ascii="宋体" w:hAnsi="宋体" w:cs="苹方-简"/>
          <w:color w:val="000000"/>
          <w:kern w:val="0"/>
          <w:sz w:val="28"/>
          <w:szCs w:val="28"/>
        </w:rPr>
        <w:t>（河鲜类）</w:t>
      </w:r>
    </w:p>
    <w:p>
      <w:pPr>
        <w:autoSpaceDE w:val="0"/>
        <w:autoSpaceDN w:val="0"/>
        <w:adjustRightInd w:val="0"/>
        <w:jc w:val="both"/>
        <w:rPr>
          <w:rFonts w:hint="eastAsia" w:ascii="宋体" w:hAnsi="宋体" w:cs="宋体"/>
          <w:b/>
          <w:bCs/>
          <w:lang w:eastAsia="zh-CN"/>
        </w:rPr>
      </w:pPr>
    </w:p>
    <w:tbl>
      <w:tblPr>
        <w:tblStyle w:val="8"/>
        <w:tblpPr w:leftFromText="180" w:rightFromText="180" w:vertAnchor="text" w:horzAnchor="page" w:tblpX="1692" w:tblpY="202"/>
        <w:tblOverlap w:val="never"/>
        <w:tblW w:w="9540" w:type="dxa"/>
        <w:tblInd w:w="0" w:type="dxa"/>
        <w:tblLayout w:type="fixed"/>
        <w:tblCellMar>
          <w:top w:w="0" w:type="dxa"/>
          <w:left w:w="108" w:type="dxa"/>
          <w:bottom w:w="0" w:type="dxa"/>
          <w:right w:w="108" w:type="dxa"/>
        </w:tblCellMar>
      </w:tblPr>
      <w:tblGrid>
        <w:gridCol w:w="3180"/>
        <w:gridCol w:w="3180"/>
        <w:gridCol w:w="3180"/>
      </w:tblGrid>
      <w:tr>
        <w:tblPrEx>
          <w:tblCellMar>
            <w:top w:w="0" w:type="dxa"/>
            <w:left w:w="108" w:type="dxa"/>
            <w:bottom w:w="0" w:type="dxa"/>
            <w:right w:w="108" w:type="dxa"/>
          </w:tblCellMar>
        </w:tblPrEx>
        <w:trPr>
          <w:trHeight w:val="826" w:hRule="atLeast"/>
        </w:trPr>
        <w:tc>
          <w:tcPr>
            <w:tcW w:w="31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31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lang w:eastAsia="zh-CN"/>
              </w:rPr>
              <w:t>下浮比例</w:t>
            </w:r>
          </w:p>
        </w:tc>
        <w:tc>
          <w:tcPr>
            <w:tcW w:w="31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r>
      <w:tr>
        <w:tblPrEx>
          <w:tblCellMar>
            <w:top w:w="0" w:type="dxa"/>
            <w:left w:w="108" w:type="dxa"/>
            <w:bottom w:w="0" w:type="dxa"/>
            <w:right w:w="108" w:type="dxa"/>
          </w:tblCellMar>
        </w:tblPrEx>
        <w:trPr>
          <w:trHeight w:val="916" w:hRule="atLeast"/>
        </w:trPr>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草鱼</w:t>
            </w:r>
          </w:p>
        </w:tc>
        <w:tc>
          <w:tcPr>
            <w:tcW w:w="3180"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活、5</w:t>
            </w:r>
            <w:r>
              <w:rPr>
                <w:rFonts w:hint="eastAsia" w:ascii="宋体" w:cs="Helvetica"/>
                <w:kern w:val="1"/>
                <w:sz w:val="24"/>
              </w:rPr>
              <w:t>斤</w:t>
            </w:r>
            <w:r>
              <w:rPr>
                <w:rFonts w:hint="eastAsia" w:ascii="宋体" w:cs="Helvetica"/>
                <w:kern w:val="1"/>
                <w:sz w:val="24"/>
                <w:lang w:val="en-US" w:eastAsia="zh-CN"/>
              </w:rPr>
              <w:t>/条以上</w:t>
            </w:r>
          </w:p>
        </w:tc>
      </w:tr>
      <w:tr>
        <w:tblPrEx>
          <w:tblCellMar>
            <w:top w:w="0" w:type="dxa"/>
            <w:left w:w="108" w:type="dxa"/>
            <w:bottom w:w="0" w:type="dxa"/>
            <w:right w:w="108" w:type="dxa"/>
          </w:tblCellMar>
        </w:tblPrEx>
        <w:trPr>
          <w:trHeight w:val="916" w:hRule="atLeast"/>
        </w:trPr>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lang w:eastAsia="zh-CN"/>
              </w:rPr>
              <w:t>黑</w:t>
            </w:r>
            <w:r>
              <w:rPr>
                <w:rFonts w:hint="eastAsia" w:ascii="宋体" w:hAnsi="宋体" w:cs="苹方-简"/>
                <w:color w:val="000000"/>
                <w:kern w:val="0"/>
                <w:sz w:val="24"/>
              </w:rPr>
              <w:t>鱼</w:t>
            </w:r>
          </w:p>
        </w:tc>
        <w:tc>
          <w:tcPr>
            <w:tcW w:w="3180" w:type="dxa"/>
            <w:vMerge w:val="continue"/>
            <w:tcBorders>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活、2.5斤/条以上</w:t>
            </w:r>
          </w:p>
        </w:tc>
      </w:tr>
      <w:tr>
        <w:tblPrEx>
          <w:tblCellMar>
            <w:top w:w="0" w:type="dxa"/>
            <w:left w:w="108" w:type="dxa"/>
            <w:bottom w:w="0" w:type="dxa"/>
            <w:right w:w="108" w:type="dxa"/>
          </w:tblCellMar>
        </w:tblPrEx>
        <w:trPr>
          <w:trHeight w:val="962" w:hRule="atLeast"/>
        </w:trPr>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鳊鱼</w:t>
            </w:r>
          </w:p>
        </w:tc>
        <w:tc>
          <w:tcPr>
            <w:tcW w:w="3180" w:type="dxa"/>
            <w:vMerge w:val="continue"/>
            <w:tcBorders>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活、1.2斤/条以上</w:t>
            </w:r>
          </w:p>
        </w:tc>
      </w:tr>
    </w:tbl>
    <w:p>
      <w:pPr>
        <w:keepNext w:val="0"/>
        <w:keepLines w:val="0"/>
        <w:pageBreakBefore w:val="0"/>
        <w:widowControl w:val="0"/>
        <w:kinsoku/>
        <w:wordWrap/>
        <w:overflowPunct/>
        <w:topLinePunct w:val="0"/>
        <w:autoSpaceDE w:val="0"/>
        <w:autoSpaceDN w:val="0"/>
        <w:bidi w:val="0"/>
        <w:adjustRightInd w:val="0"/>
        <w:snapToGrid/>
        <w:spacing w:line="240" w:lineRule="atLeast"/>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textAlignment w:val="auto"/>
        <w:rPr>
          <w:rFonts w:hint="eastAsia" w:ascii="宋体" w:hAnsi="宋体" w:cs="宋体"/>
          <w:b/>
          <w:bCs/>
          <w:lang w:val="en-US" w:eastAsia="zh-CN"/>
        </w:rPr>
      </w:pPr>
      <w:r>
        <w:rPr>
          <w:rFonts w:hint="eastAsia" w:ascii="宋体" w:hAnsi="宋体" w:cs="宋体"/>
          <w:b/>
          <w:bCs/>
          <w:lang w:val="en-US" w:eastAsia="zh-CN"/>
        </w:rPr>
        <w:t>1.下浮比例：以前日南通市发改委公示价平均值为基准为基准下浮比例。</w:t>
      </w:r>
    </w:p>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ind w:firstLine="1265" w:firstLineChars="600"/>
        <w:textAlignment w:val="auto"/>
        <w:rPr>
          <w:rFonts w:hint="eastAsia" w:ascii="宋体" w:hAnsi="宋体" w:cs="宋体"/>
          <w:b/>
          <w:bCs/>
          <w:lang w:val="en-US" w:eastAsia="zh-CN"/>
        </w:rPr>
      </w:pPr>
      <w:r>
        <w:rPr>
          <w:rFonts w:hint="eastAsia" w:ascii="宋体" w:hAnsi="宋体" w:cs="宋体"/>
          <w:b/>
          <w:bCs/>
          <w:lang w:val="en-US" w:eastAsia="zh-CN"/>
        </w:rPr>
        <w:t>下浮比例大于10%以上，否则做无效报价处理。</w:t>
      </w:r>
    </w:p>
    <w:p>
      <w:pPr>
        <w:pStyle w:val="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bCs/>
          <w:lang w:val="en-US" w:eastAsia="zh-CN"/>
        </w:rPr>
      </w:pPr>
      <w:r>
        <w:rPr>
          <w:rFonts w:hint="eastAsia" w:ascii="宋体" w:hAnsi="宋体" w:cs="宋体"/>
          <w:b/>
          <w:bCs/>
          <w:lang w:val="en-US" w:eastAsia="zh-CN"/>
        </w:rPr>
        <w:t>结算价格低于海聚平台同期的价格</w:t>
      </w:r>
    </w:p>
    <w:p>
      <w:pPr>
        <w:pStyle w:val="2"/>
        <w:numPr>
          <w:ilvl w:val="0"/>
          <w:numId w:val="0"/>
        </w:numPr>
        <w:ind w:leftChars="0"/>
        <w:rPr>
          <w:rFonts w:hint="eastAsia" w:ascii="宋体" w:hAnsi="宋体" w:cs="宋体"/>
          <w:b/>
          <w:bCs/>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420" w:leftChars="-200" w:firstLine="422" w:firstLineChars="200"/>
        <w:jc w:val="both"/>
        <w:textAlignment w:val="auto"/>
        <w:rPr>
          <w:rFonts w:hint="eastAsia" w:ascii="宋体" w:cs="Helvetica Neue" w:eastAsiaTheme="minorEastAsia"/>
          <w:color w:val="000000"/>
          <w:kern w:val="0"/>
          <w:sz w:val="24"/>
          <w:lang w:eastAsia="zh-CN"/>
        </w:rPr>
      </w:pPr>
      <w:r>
        <w:rPr>
          <w:rFonts w:hint="eastAsia" w:ascii="宋体" w:hAnsi="宋体" w:cs="宋体"/>
          <w:b/>
          <w:bCs/>
          <w:lang w:val="en-US" w:eastAsia="zh-CN"/>
        </w:rPr>
        <w:t>3.</w:t>
      </w:r>
      <w:r>
        <w:rPr>
          <w:rFonts w:hint="eastAsia" w:ascii="宋体" w:hAnsi="宋体" w:cs="宋体"/>
          <w:b/>
          <w:bCs/>
          <w:lang w:eastAsia="zh-CN"/>
        </w:rPr>
        <w:t>要求：</w:t>
      </w:r>
      <w:r>
        <w:rPr>
          <w:rFonts w:hint="eastAsia" w:ascii="宋体" w:hAnsi="宋体" w:cs="宋体"/>
          <w:b/>
          <w:bCs/>
          <w:lang w:val="en-US" w:eastAsia="zh-CN"/>
        </w:rPr>
        <w:t>活</w:t>
      </w:r>
      <w:r>
        <w:rPr>
          <w:rFonts w:hint="eastAsia" w:ascii="宋体" w:hAnsi="宋体" w:cs="宋体"/>
          <w:b/>
          <w:bCs/>
        </w:rPr>
        <w:t>鱼现场活杀</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ascii="宋体" w:hAnsi="宋体" w:cs="苹方-简"/>
          <w:color w:val="000000"/>
          <w:kern w:val="0"/>
          <w:sz w:val="24"/>
        </w:rPr>
      </w:pPr>
      <w:r>
        <w:rPr>
          <w:rFonts w:hint="eastAsia" w:ascii="宋体" w:hAnsi="宋体" w:cs="苹方-简"/>
          <w:color w:val="000000"/>
          <w:kern w:val="0"/>
          <w:sz w:val="24"/>
          <w:lang w:eastAsia="zh-CN"/>
        </w:rPr>
        <w:t>投</w:t>
      </w:r>
      <w:r>
        <w:rPr>
          <w:rFonts w:hint="eastAsia" w:ascii="宋体" w:hAnsi="宋体" w:cs="苹方-简"/>
          <w:color w:val="000000"/>
          <w:kern w:val="0"/>
          <w:sz w:val="24"/>
        </w:rPr>
        <w:t>标人：</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联系电话：</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firstLine="5040" w:firstLineChars="2100"/>
        <w:jc w:val="both"/>
        <w:rPr>
          <w:rFonts w:hint="default"/>
          <w:lang w:val="en-US"/>
        </w:rPr>
      </w:pPr>
      <w:r>
        <w:rPr>
          <w:rFonts w:hint="eastAsia" w:ascii="宋体" w:hAnsi="宋体" w:cs="苹方-简"/>
          <w:color w:val="000000"/>
          <w:kern w:val="0"/>
          <w:sz w:val="24"/>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autoSpaceDE w:val="0"/>
        <w:autoSpaceDN w:val="0"/>
        <w:adjustRightInd w:val="0"/>
        <w:jc w:val="center"/>
        <w:rPr>
          <w:rFonts w:ascii="宋体" w:cs="Helvetica Neue"/>
          <w:color w:val="000000"/>
          <w:kern w:val="0"/>
          <w:sz w:val="28"/>
          <w:szCs w:val="28"/>
        </w:rPr>
      </w:pPr>
      <w:r>
        <w:rPr>
          <w:rFonts w:hint="eastAsia" w:ascii="宋体" w:cs="Helvetica Neue"/>
          <w:color w:val="000000"/>
          <w:kern w:val="0"/>
          <w:sz w:val="28"/>
          <w:szCs w:val="28"/>
        </w:rPr>
        <w:t>食堂主副食品投标报价单</w:t>
      </w:r>
    </w:p>
    <w:p>
      <w:pPr>
        <w:autoSpaceDE w:val="0"/>
        <w:autoSpaceDN w:val="0"/>
        <w:adjustRightInd w:val="0"/>
        <w:jc w:val="center"/>
        <w:rPr>
          <w:rFonts w:hint="eastAsia" w:ascii="宋体" w:cs="Helvetica Neue"/>
          <w:color w:val="000000"/>
          <w:kern w:val="0"/>
          <w:sz w:val="28"/>
          <w:szCs w:val="28"/>
        </w:rPr>
      </w:pPr>
      <w:r>
        <w:rPr>
          <w:rFonts w:hint="eastAsia" w:ascii="宋体" w:cs="Helvetica Neue"/>
          <w:color w:val="000000"/>
          <w:kern w:val="0"/>
          <w:sz w:val="28"/>
          <w:szCs w:val="28"/>
        </w:rPr>
        <w:t>（</w:t>
      </w:r>
      <w:r>
        <w:rPr>
          <w:rFonts w:hint="eastAsia" w:ascii="宋体" w:cs="Helvetica Neue"/>
          <w:color w:val="000000"/>
          <w:kern w:val="0"/>
          <w:sz w:val="28"/>
          <w:szCs w:val="28"/>
          <w:lang w:eastAsia="zh-CN"/>
        </w:rPr>
        <w:t>虾类</w:t>
      </w:r>
      <w:r>
        <w:rPr>
          <w:rFonts w:hint="eastAsia" w:ascii="宋体" w:cs="Helvetica Neue"/>
          <w:color w:val="000000"/>
          <w:kern w:val="0"/>
          <w:sz w:val="28"/>
          <w:szCs w:val="28"/>
        </w:rPr>
        <w:t>）</w:t>
      </w:r>
    </w:p>
    <w:tbl>
      <w:tblPr>
        <w:tblStyle w:val="8"/>
        <w:tblpPr w:leftFromText="180" w:rightFromText="180" w:vertAnchor="text" w:horzAnchor="page" w:tblpX="1692" w:tblpY="202"/>
        <w:tblOverlap w:val="never"/>
        <w:tblW w:w="9180" w:type="dxa"/>
        <w:tblInd w:w="0" w:type="dxa"/>
        <w:tblLayout w:type="fixed"/>
        <w:tblCellMar>
          <w:top w:w="0" w:type="dxa"/>
          <w:left w:w="108" w:type="dxa"/>
          <w:bottom w:w="0" w:type="dxa"/>
          <w:right w:w="108" w:type="dxa"/>
        </w:tblCellMar>
      </w:tblPr>
      <w:tblGrid>
        <w:gridCol w:w="3060"/>
        <w:gridCol w:w="3060"/>
        <w:gridCol w:w="3060"/>
      </w:tblGrid>
      <w:tr>
        <w:tblPrEx>
          <w:tblCellMar>
            <w:top w:w="0" w:type="dxa"/>
            <w:left w:w="108" w:type="dxa"/>
            <w:bottom w:w="0" w:type="dxa"/>
            <w:right w:w="108" w:type="dxa"/>
          </w:tblCellMar>
        </w:tblPrEx>
        <w:trPr>
          <w:trHeight w:val="1192" w:hRule="atLeast"/>
        </w:trPr>
        <w:tc>
          <w:tcPr>
            <w:tcW w:w="30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30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lang w:eastAsia="zh-CN"/>
              </w:rPr>
              <w:t>下浮比例</w:t>
            </w:r>
          </w:p>
        </w:tc>
        <w:tc>
          <w:tcPr>
            <w:tcW w:w="30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r>
      <w:tr>
        <w:tblPrEx>
          <w:tblCellMar>
            <w:top w:w="0" w:type="dxa"/>
            <w:left w:w="108" w:type="dxa"/>
            <w:bottom w:w="0" w:type="dxa"/>
            <w:right w:w="108" w:type="dxa"/>
          </w:tblCellMar>
        </w:tblPrEx>
        <w:trPr>
          <w:trHeight w:val="1371"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eastAsia="zh-CN"/>
              </w:rPr>
            </w:pPr>
            <w:r>
              <w:rPr>
                <w:rFonts w:hint="eastAsia" w:ascii="宋体" w:hAnsi="宋体" w:cs="苹方-简"/>
                <w:color w:val="000000"/>
                <w:kern w:val="0"/>
                <w:sz w:val="24"/>
                <w:lang w:eastAsia="zh-CN"/>
              </w:rPr>
              <w:t>活对虾</w:t>
            </w:r>
          </w:p>
        </w:tc>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hAnsi="宋体" w:cs="宋体"/>
                <w:kern w:val="2"/>
                <w:sz w:val="21"/>
                <w:szCs w:val="21"/>
                <w:lang w:val="en-US" w:eastAsia="zh-CN" w:bidi="ar-SA"/>
              </w:rPr>
              <w:t>活体、</w:t>
            </w:r>
            <w:r>
              <w:rPr>
                <w:rFonts w:hint="eastAsia" w:ascii="宋体" w:hAnsi="宋体" w:cs="宋体" w:eastAsiaTheme="minorEastAsia"/>
                <w:kern w:val="2"/>
                <w:sz w:val="21"/>
                <w:szCs w:val="21"/>
                <w:lang w:val="en-US" w:eastAsia="zh-CN" w:bidi="ar-SA"/>
              </w:rPr>
              <w:t>35—40只</w:t>
            </w:r>
            <w:r>
              <w:rPr>
                <w:rFonts w:hint="eastAsia" w:ascii="宋体" w:hAnsi="宋体" w:cs="宋体"/>
                <w:kern w:val="2"/>
                <w:sz w:val="21"/>
                <w:szCs w:val="21"/>
                <w:lang w:val="en-US" w:eastAsia="zh-CN" w:bidi="ar-SA"/>
              </w:rPr>
              <w:t>/斤</w:t>
            </w:r>
          </w:p>
        </w:tc>
      </w:tr>
    </w:tbl>
    <w:p>
      <w:pPr>
        <w:numPr>
          <w:ilvl w:val="0"/>
          <w:numId w:val="0"/>
        </w:numPr>
        <w:autoSpaceDE w:val="0"/>
        <w:autoSpaceDN w:val="0"/>
        <w:adjustRightInd w:val="0"/>
        <w:ind w:leftChars="-200"/>
        <w:jc w:val="both"/>
        <w:rPr>
          <w:rFonts w:hint="eastAsia" w:ascii="宋体" w:hAnsi="宋体" w:cs="宋体"/>
          <w:b/>
          <w:bCs/>
          <w:lang w:val="en-US" w:eastAsia="zh-CN"/>
        </w:rPr>
      </w:pPr>
    </w:p>
    <w:p>
      <w:pPr>
        <w:numPr>
          <w:ilvl w:val="0"/>
          <w:numId w:val="0"/>
        </w:numPr>
        <w:tabs>
          <w:tab w:val="left" w:pos="360"/>
        </w:tabs>
        <w:spacing w:line="460" w:lineRule="exact"/>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1.下浮比例：以当日南通市发改委公示价平均值为基准为基准下浮比例。</w:t>
      </w:r>
    </w:p>
    <w:p>
      <w:pPr>
        <w:numPr>
          <w:ilvl w:val="0"/>
          <w:numId w:val="0"/>
        </w:numPr>
        <w:tabs>
          <w:tab w:val="left" w:pos="360"/>
        </w:tabs>
        <w:spacing w:line="460" w:lineRule="exact"/>
        <w:ind w:firstLine="1265" w:firstLineChars="600"/>
        <w:rPr>
          <w:rFonts w:hint="eastAsia" w:ascii="宋体" w:hAnsi="宋体" w:cs="宋体"/>
          <w:b/>
          <w:bCs/>
          <w:lang w:val="en-US" w:eastAsia="zh-CN"/>
        </w:rPr>
      </w:pPr>
      <w:r>
        <w:rPr>
          <w:rFonts w:hint="eastAsia" w:ascii="宋体" w:hAnsi="宋体" w:cs="宋体"/>
          <w:b/>
          <w:bCs/>
          <w:lang w:val="en-US" w:eastAsia="zh-CN"/>
        </w:rPr>
        <w:t>下浮比例大于10%以上，否则做无效报价处理。</w:t>
      </w:r>
    </w:p>
    <w:p>
      <w:pPr>
        <w:autoSpaceDE w:val="0"/>
        <w:autoSpaceDN w:val="0"/>
        <w:adjustRightInd w:val="0"/>
        <w:jc w:val="center"/>
        <w:rPr>
          <w:rFonts w:hint="eastAsia" w:ascii="宋体" w:cs="Helvetica Neue"/>
          <w:color w:val="000000"/>
          <w:kern w:val="0"/>
          <w:sz w:val="24"/>
        </w:rPr>
      </w:pPr>
    </w:p>
    <w:p>
      <w:pPr>
        <w:pStyle w:val="2"/>
        <w:numPr>
          <w:ilvl w:val="0"/>
          <w:numId w:val="0"/>
        </w:numPr>
        <w:ind w:leftChars="0"/>
        <w:rPr>
          <w:rFonts w:hint="eastAsia" w:ascii="宋体" w:hAnsi="宋体" w:cs="宋体"/>
          <w:b/>
          <w:bCs/>
          <w:lang w:val="en-US" w:eastAsia="zh-CN"/>
        </w:rPr>
      </w:pPr>
      <w:r>
        <w:rPr>
          <w:rFonts w:hint="eastAsia" w:ascii="宋体" w:hAnsi="宋体" w:cs="宋体"/>
          <w:b/>
          <w:bCs/>
          <w:lang w:val="en-US" w:eastAsia="zh-CN"/>
        </w:rPr>
        <w:t>2.结算价格低于海聚平台同期的价格</w:t>
      </w:r>
    </w:p>
    <w:p>
      <w:pPr>
        <w:autoSpaceDE w:val="0"/>
        <w:autoSpaceDN w:val="0"/>
        <w:adjustRightInd w:val="0"/>
        <w:jc w:val="both"/>
        <w:rPr>
          <w:rFonts w:hint="eastAsia"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投标人：</w:t>
      </w:r>
    </w:p>
    <w:p>
      <w:pPr>
        <w:autoSpaceDE w:val="0"/>
        <w:autoSpaceDN w:val="0"/>
        <w:adjustRightInd w:val="0"/>
        <w:ind w:left="5496" w:leftChars="2617" w:firstLine="1080" w:firstLineChars="45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联系电话：</w:t>
      </w:r>
    </w:p>
    <w:p>
      <w:pPr>
        <w:autoSpaceDE w:val="0"/>
        <w:autoSpaceDN w:val="0"/>
        <w:adjustRightInd w:val="0"/>
        <w:ind w:left="5040" w:leftChars="2400" w:firstLine="1536" w:firstLineChars="64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门市地点：</w:t>
      </w:r>
    </w:p>
    <w:p>
      <w:pPr>
        <w:autoSpaceDE w:val="0"/>
        <w:autoSpaceDN w:val="0"/>
        <w:adjustRightInd w:val="0"/>
        <w:jc w:val="center"/>
        <w:rPr>
          <w:rFonts w:ascii="宋体" w:cs="Helvetica Neue"/>
          <w:color w:val="000000"/>
          <w:kern w:val="0"/>
          <w:sz w:val="24"/>
        </w:rPr>
      </w:pPr>
    </w:p>
    <w:p>
      <w:pPr>
        <w:autoSpaceDE w:val="0"/>
        <w:autoSpaceDN w:val="0"/>
        <w:adjustRightInd w:val="0"/>
        <w:jc w:val="right"/>
        <w:rPr>
          <w:rFonts w:ascii="宋体" w:cs="Helvetica Neue"/>
          <w:color w:val="000000"/>
          <w:kern w:val="0"/>
          <w:szCs w:val="21"/>
        </w:rPr>
      </w:pPr>
      <w:r>
        <w:rPr>
          <w:rFonts w:hint="eastAsia" w:ascii="宋体" w:cs="Helvetica Neue"/>
          <w:color w:val="000000"/>
          <w:kern w:val="0"/>
          <w:sz w:val="24"/>
        </w:rPr>
        <w:t>年     月      日</w:t>
      </w:r>
    </w:p>
    <w:p>
      <w:pPr>
        <w:wordWrap w:val="0"/>
        <w:autoSpaceDE w:val="0"/>
        <w:autoSpaceDN w:val="0"/>
        <w:adjustRightInd w:val="0"/>
        <w:ind w:right="640"/>
        <w:jc w:val="both"/>
        <w:rPr>
          <w:rFonts w:hint="default"/>
          <w:lang w:val="en-US" w:eastAsia="zh-CN"/>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pStyle w:val="2"/>
        <w:rPr>
          <w:rFonts w:hint="eastAsia"/>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hint="eastAsia" w:ascii="宋体" w:cs="Helvetica Neue" w:eastAsiaTheme="minorEastAsia"/>
          <w:color w:val="000000"/>
          <w:kern w:val="0"/>
          <w:sz w:val="32"/>
          <w:szCs w:val="32"/>
          <w:lang w:val="en-US" w:eastAsia="zh-CN"/>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调料</w:t>
      </w:r>
      <w:r>
        <w:rPr>
          <w:rFonts w:hint="eastAsia" w:ascii="宋体" w:hAnsi="宋体" w:cs="苹方-简"/>
          <w:color w:val="000000"/>
          <w:kern w:val="0"/>
          <w:sz w:val="28"/>
          <w:szCs w:val="28"/>
        </w:rPr>
        <w:t>类）</w:t>
      </w:r>
    </w:p>
    <w:tbl>
      <w:tblPr>
        <w:tblStyle w:val="8"/>
        <w:tblpPr w:leftFromText="180" w:rightFromText="180" w:vertAnchor="text" w:horzAnchor="page" w:tblpX="1321" w:tblpY="288"/>
        <w:tblOverlap w:val="never"/>
        <w:tblW w:w="9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08"/>
        <w:gridCol w:w="2720"/>
        <w:gridCol w:w="3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品名</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规格</w:t>
            </w:r>
          </w:p>
        </w:tc>
        <w:tc>
          <w:tcPr>
            <w:tcW w:w="3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宋体" w:hAnsi="宋体" w:cs="苹方-简"/>
                <w:color w:val="000000"/>
                <w:kern w:val="0"/>
                <w:sz w:val="24"/>
                <w:lang w:val="en-US" w:eastAsia="zh-CN"/>
              </w:rPr>
              <w:t>下浮比例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番茄酱（百家鲜）</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85</w:t>
            </w:r>
            <w:r>
              <w:rPr>
                <w:rFonts w:hint="default" w:ascii="Times New Roman" w:hAnsi="Times New Roman" w:eastAsia="宋体" w:cs="Times New Roman"/>
                <w:i w:val="0"/>
                <w:iCs w:val="0"/>
                <w:color w:val="000000"/>
                <w:kern w:val="0"/>
                <w:sz w:val="21"/>
                <w:szCs w:val="21"/>
                <w:u w:val="none"/>
                <w:lang w:val="en-US" w:eastAsia="zh-CN" w:bidi="ar"/>
              </w:rPr>
              <w:t>0g</w:t>
            </w:r>
          </w:p>
        </w:tc>
        <w:tc>
          <w:tcPr>
            <w:tcW w:w="371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海鲜酱（海天）</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干锅酱（丁点儿）</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50</w:t>
            </w:r>
            <w:r>
              <w:rPr>
                <w:rFonts w:hint="default" w:ascii="Times New Roman" w:hAnsi="Times New Roman" w:eastAsia="宋体" w:cs="Times New Roman"/>
                <w:i w:val="0"/>
                <w:iCs w:val="0"/>
                <w:color w:val="000000"/>
                <w:kern w:val="0"/>
                <w:sz w:val="21"/>
                <w:szCs w:val="21"/>
                <w:u w:val="none"/>
                <w:lang w:val="en-US" w:eastAsia="zh-CN" w:bidi="ar"/>
              </w:rPr>
              <w:t>0g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豆瓣酱（金芳燕）</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麻油（波涛）</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400ml</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剁椒酱（陈记）</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火锅料底料（三五）</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150g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玉米淀粉</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25kg </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面包糠（百利）</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鸡精（太太乐）</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味精（太太乐）</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1kg</w:t>
            </w:r>
          </w:p>
        </w:tc>
        <w:tc>
          <w:tcPr>
            <w:tcW w:w="371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numPr>
          <w:ilvl w:val="0"/>
          <w:numId w:val="0"/>
        </w:numPr>
        <w:tabs>
          <w:tab w:val="left" w:pos="360"/>
        </w:tabs>
        <w:spacing w:line="460" w:lineRule="exact"/>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1.下浮比例：以当日南通市发改委公示价平均值为基准下浮比例。</w:t>
      </w:r>
    </w:p>
    <w:p>
      <w:pPr>
        <w:numPr>
          <w:ilvl w:val="0"/>
          <w:numId w:val="0"/>
        </w:numPr>
        <w:tabs>
          <w:tab w:val="left" w:pos="360"/>
        </w:tabs>
        <w:spacing w:line="460" w:lineRule="exact"/>
        <w:ind w:firstLine="1265" w:firstLineChars="600"/>
        <w:rPr>
          <w:rFonts w:hint="eastAsia" w:ascii="宋体" w:hAnsi="宋体" w:cs="宋体"/>
          <w:b/>
          <w:bCs/>
          <w:lang w:val="en-US" w:eastAsia="zh-CN"/>
        </w:rPr>
      </w:pPr>
      <w:r>
        <w:rPr>
          <w:rFonts w:hint="eastAsia" w:ascii="宋体" w:hAnsi="宋体" w:cs="宋体"/>
          <w:b/>
          <w:bCs/>
          <w:lang w:val="en-US" w:eastAsia="zh-CN"/>
        </w:rPr>
        <w:t>下浮比例大于20%以上，否则做无效报价处理。</w:t>
      </w:r>
    </w:p>
    <w:p>
      <w:pPr>
        <w:autoSpaceDE w:val="0"/>
        <w:autoSpaceDN w:val="0"/>
        <w:adjustRightInd w:val="0"/>
        <w:jc w:val="center"/>
        <w:rPr>
          <w:rFonts w:hint="eastAsia" w:ascii="宋体" w:cs="Helvetica Neue"/>
          <w:color w:val="000000"/>
          <w:kern w:val="0"/>
          <w:sz w:val="24"/>
        </w:rPr>
      </w:pPr>
    </w:p>
    <w:p>
      <w:pPr>
        <w:pStyle w:val="2"/>
        <w:numPr>
          <w:ilvl w:val="0"/>
          <w:numId w:val="0"/>
        </w:numPr>
        <w:ind w:leftChars="0"/>
        <w:rPr>
          <w:rFonts w:hint="eastAsia" w:ascii="宋体" w:hAnsi="宋体" w:cs="宋体"/>
          <w:b/>
          <w:bCs/>
          <w:lang w:val="en-US" w:eastAsia="zh-CN"/>
        </w:rPr>
      </w:pPr>
      <w:r>
        <w:rPr>
          <w:rFonts w:hint="eastAsia" w:ascii="宋体" w:hAnsi="宋体" w:cs="宋体"/>
          <w:b/>
          <w:bCs/>
          <w:lang w:val="en-US" w:eastAsia="zh-CN"/>
        </w:rPr>
        <w:t>2.结算价格低于海聚平台同期的价格</w:t>
      </w:r>
    </w:p>
    <w:p>
      <w:pPr>
        <w:numPr>
          <w:ilvl w:val="0"/>
          <w:numId w:val="0"/>
        </w:numPr>
        <w:ind w:leftChars="0"/>
        <w:rPr>
          <w:rFonts w:hint="default" w:ascii="Times New Roman" w:hAnsi="Times New Roman" w:eastAsia="宋体" w:cs="Times New Roman"/>
          <w:b/>
          <w:bCs/>
          <w:sz w:val="21"/>
          <w:szCs w:val="21"/>
          <w:lang w:val="en-US" w:eastAsia="zh-CN"/>
        </w:rPr>
      </w:pPr>
    </w:p>
    <w:p>
      <w:pPr>
        <w:autoSpaceDE w:val="0"/>
        <w:autoSpaceDN w:val="0"/>
        <w:adjustRightInd w:val="0"/>
        <w:ind w:firstLine="4320" w:firstLineChars="1800"/>
        <w:jc w:val="both"/>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cs="Helvetica Neue"/>
          <w:color w:val="000000"/>
          <w:kern w:val="0"/>
          <w:sz w:val="24"/>
        </w:rPr>
        <w:t xml:space="preserve">  </w:t>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400" w:firstLine="3840" w:firstLineChars="1600"/>
        <w:jc w:val="right"/>
        <w:rPr>
          <w:rFonts w:hint="eastAsia" w:ascii="宋体" w:hAnsi="宋体" w:cs="苹方-简"/>
          <w:color w:val="000000"/>
          <w:kern w:val="0"/>
          <w:sz w:val="32"/>
          <w:szCs w:val="32"/>
          <w:lang w:val="en-US" w:eastAsia="zh-CN"/>
        </w:rPr>
      </w:pPr>
      <w:r>
        <w:rPr>
          <w:rFonts w:hint="eastAsia" w:ascii="宋体" w:hAnsi="宋体" w:cs="苹方-简"/>
          <w:color w:val="000000"/>
          <w:kern w:val="0"/>
          <w:sz w:val="24"/>
        </w:rPr>
        <w:t>年        月         日</w:t>
      </w:r>
      <w:r>
        <w:rPr>
          <w:rFonts w:hint="eastAsia" w:ascii="宋体" w:hAnsi="宋体" w:cs="苹方-简"/>
          <w:color w:val="000000"/>
          <w:kern w:val="0"/>
          <w:sz w:val="32"/>
          <w:szCs w:val="32"/>
          <w:lang w:val="en-US" w:eastAsia="zh-CN"/>
        </w:rPr>
        <w:t xml:space="preserve"> </w:t>
      </w:r>
    </w:p>
    <w:p>
      <w:pPr>
        <w:autoSpaceDE w:val="0"/>
        <w:autoSpaceDN w:val="0"/>
        <w:adjustRightInd w:val="0"/>
        <w:jc w:val="center"/>
        <w:rPr>
          <w:rFonts w:ascii="宋体" w:cs="Helvetica Neue"/>
          <w:color w:val="000000"/>
          <w:kern w:val="0"/>
          <w:sz w:val="32"/>
          <w:szCs w:val="32"/>
        </w:rPr>
      </w:pPr>
      <w:r>
        <w:rPr>
          <w:rFonts w:hint="eastAsia" w:ascii="宋体" w:hAnsi="宋体" w:cs="苹方-简"/>
          <w:color w:val="000000"/>
          <w:kern w:val="0"/>
          <w:sz w:val="32"/>
          <w:szCs w:val="32"/>
          <w:lang w:val="en-US" w:eastAsia="zh-CN"/>
        </w:rPr>
        <w:t xml:space="preserve">  </w:t>
      </w:r>
      <w:r>
        <w:rPr>
          <w:rFonts w:hint="eastAsia" w:ascii="宋体" w:hAnsi="宋体" w:cs="苹方-简"/>
          <w:color w:val="000000"/>
          <w:kern w:val="0"/>
          <w:sz w:val="32"/>
          <w:szCs w:val="32"/>
        </w:rPr>
        <w:t>食堂主副食品投标报价单</w:t>
      </w:r>
    </w:p>
    <w:p>
      <w:pPr>
        <w:autoSpaceDE w:val="0"/>
        <w:autoSpaceDN w:val="0"/>
        <w:adjustRightInd w:val="0"/>
        <w:jc w:val="center"/>
        <w:rPr>
          <w:rFonts w:hint="default" w:ascii="Times New Roman" w:hAnsi="Times New Roman" w:eastAsia="宋体" w:cs="Times New Roman"/>
          <w:b/>
          <w:bCs/>
          <w:sz w:val="21"/>
          <w:szCs w:val="21"/>
          <w:lang w:val="en-US" w:eastAsia="zh-CN"/>
        </w:rPr>
      </w:pPr>
      <w:r>
        <w:rPr>
          <w:rFonts w:hint="eastAsia" w:ascii="宋体" w:hAnsi="宋体" w:cs="苹方-简"/>
          <w:color w:val="000000"/>
          <w:kern w:val="0"/>
          <w:sz w:val="30"/>
          <w:szCs w:val="30"/>
          <w:lang w:val="en-US" w:eastAsia="zh-CN"/>
        </w:rPr>
        <w:t xml:space="preserve"> </w:t>
      </w:r>
      <w:r>
        <w:rPr>
          <w:rFonts w:hint="eastAsia" w:ascii="宋体" w:hAnsi="宋体" w:cs="苹方-简"/>
          <w:color w:val="000000"/>
          <w:kern w:val="0"/>
          <w:sz w:val="30"/>
          <w:szCs w:val="30"/>
        </w:rPr>
        <w:t>（冷冻</w:t>
      </w:r>
      <w:r>
        <w:rPr>
          <w:rFonts w:hint="eastAsia" w:ascii="宋体" w:hAnsi="宋体" w:cs="苹方-简"/>
          <w:color w:val="000000"/>
          <w:kern w:val="0"/>
          <w:sz w:val="30"/>
          <w:szCs w:val="30"/>
          <w:lang w:eastAsia="zh-CN"/>
        </w:rPr>
        <w:t>食</w:t>
      </w:r>
      <w:r>
        <w:rPr>
          <w:rFonts w:hint="eastAsia" w:ascii="宋体" w:hAnsi="宋体" w:cs="苹方-简"/>
          <w:color w:val="000000"/>
          <w:kern w:val="0"/>
          <w:sz w:val="30"/>
          <w:szCs w:val="30"/>
        </w:rPr>
        <w:t>品）</w:t>
      </w:r>
    </w:p>
    <w:p>
      <w:pPr>
        <w:numPr>
          <w:ilvl w:val="0"/>
          <w:numId w:val="0"/>
        </w:numPr>
        <w:ind w:leftChars="0"/>
        <w:rPr>
          <w:rFonts w:hint="default" w:ascii="Times New Roman" w:hAnsi="Times New Roman" w:eastAsia="宋体" w:cs="Times New Roman"/>
          <w:b/>
          <w:bCs/>
          <w:sz w:val="21"/>
          <w:szCs w:val="21"/>
          <w:lang w:val="en-US" w:eastAsia="zh-CN"/>
        </w:rPr>
      </w:pPr>
    </w:p>
    <w:tbl>
      <w:tblPr>
        <w:tblStyle w:val="8"/>
        <w:tblW w:w="9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48"/>
        <w:gridCol w:w="3183"/>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品名</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规格/产地</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宋体" w:hAnsi="宋体" w:cs="苹方-简"/>
                <w:color w:val="000000"/>
                <w:kern w:val="0"/>
                <w:sz w:val="24"/>
                <w:lang w:val="en-US" w:eastAsia="zh-CN"/>
              </w:rPr>
              <w:t>下浮比例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咸鸭腿 （星百味）</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9.5kg（ 苏州 ）</w:t>
            </w:r>
          </w:p>
        </w:tc>
        <w:tc>
          <w:tcPr>
            <w:tcW w:w="34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大方腿（双汇）</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1.8kg*4  （上海）</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唐扬块（泓品源）</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 （山东）</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卡兹脆鸡排(大成）</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  （上海）</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新香嫩烤香肠（双汇）</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 11.4kg （上海）</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贡丸（海霸王）</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鸡米花（正大）</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1kg</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妙脆鸡翅根</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尚选</w:t>
            </w:r>
            <w:r>
              <w:rPr>
                <w:rFonts w:hint="eastAsia" w:ascii="Times New Roman" w:hAnsi="Times New Roman" w:eastAsia="宋体" w:cs="Times New Roman"/>
                <w:i w:val="0"/>
                <w:iCs w:val="0"/>
                <w:color w:val="000000"/>
                <w:kern w:val="0"/>
                <w:sz w:val="21"/>
                <w:szCs w:val="21"/>
                <w:u w:val="none"/>
                <w:lang w:val="en-US" w:eastAsia="zh-CN" w:bidi="ar"/>
              </w:rPr>
              <w:t>）</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sz w:val="21"/>
                <w:szCs w:val="21"/>
                <w:u w:val="none"/>
                <w:lang w:val="en-US" w:eastAsia="zh-CN"/>
              </w:rPr>
              <w:t xml:space="preserve">1kg </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妙脆鸡腿</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尚选</w:t>
            </w:r>
            <w:r>
              <w:rPr>
                <w:rFonts w:hint="eastAsia" w:ascii="Times New Roman" w:hAnsi="Times New Roman" w:eastAsia="宋体" w:cs="Times New Roman"/>
                <w:i w:val="0"/>
                <w:iCs w:val="0"/>
                <w:color w:val="000000"/>
                <w:kern w:val="0"/>
                <w:sz w:val="21"/>
                <w:szCs w:val="21"/>
                <w:u w:val="none"/>
                <w:lang w:val="en-US" w:eastAsia="zh-CN" w:bidi="ar"/>
              </w:rPr>
              <w:t>）</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 xml:space="preserve">2.5kg </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冻青豆</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新鲜</w:t>
            </w:r>
          </w:p>
        </w:tc>
        <w:tc>
          <w:tcPr>
            <w:tcW w:w="344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bl>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 xml:space="preserve">                      </w:t>
      </w:r>
    </w:p>
    <w:p>
      <w:pPr>
        <w:numPr>
          <w:ilvl w:val="0"/>
          <w:numId w:val="0"/>
        </w:numPr>
        <w:tabs>
          <w:tab w:val="left" w:pos="360"/>
        </w:tabs>
        <w:spacing w:line="460" w:lineRule="exact"/>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1.下浮比例：以当日南通市发改委公示价平均值为基准为基准下浮比例。</w:t>
      </w:r>
    </w:p>
    <w:p>
      <w:pPr>
        <w:numPr>
          <w:ilvl w:val="0"/>
          <w:numId w:val="0"/>
        </w:numPr>
        <w:tabs>
          <w:tab w:val="left" w:pos="360"/>
        </w:tabs>
        <w:spacing w:line="460" w:lineRule="exact"/>
        <w:ind w:firstLine="1265" w:firstLineChars="600"/>
        <w:rPr>
          <w:rFonts w:hint="eastAsia" w:ascii="宋体" w:hAnsi="宋体" w:cs="宋体"/>
          <w:b/>
          <w:bCs/>
          <w:lang w:val="en-US" w:eastAsia="zh-CN"/>
        </w:rPr>
      </w:pPr>
      <w:r>
        <w:rPr>
          <w:rFonts w:hint="eastAsia" w:ascii="宋体" w:hAnsi="宋体" w:cs="宋体"/>
          <w:b/>
          <w:bCs/>
          <w:lang w:val="en-US" w:eastAsia="zh-CN"/>
        </w:rPr>
        <w:t>下浮比例大于20%以上，否则做无效报价处理。</w:t>
      </w:r>
    </w:p>
    <w:p>
      <w:pPr>
        <w:autoSpaceDE w:val="0"/>
        <w:autoSpaceDN w:val="0"/>
        <w:adjustRightInd w:val="0"/>
        <w:jc w:val="center"/>
        <w:rPr>
          <w:rFonts w:hint="eastAsia" w:ascii="宋体" w:cs="Helvetica Neue"/>
          <w:color w:val="000000"/>
          <w:kern w:val="0"/>
          <w:sz w:val="24"/>
        </w:rPr>
      </w:pPr>
    </w:p>
    <w:p>
      <w:pPr>
        <w:pStyle w:val="2"/>
        <w:numPr>
          <w:ilvl w:val="0"/>
          <w:numId w:val="0"/>
        </w:numPr>
        <w:ind w:leftChars="0"/>
        <w:rPr>
          <w:rFonts w:hint="eastAsia" w:ascii="宋体" w:hAnsi="宋体" w:cs="宋体"/>
          <w:b/>
          <w:bCs/>
          <w:lang w:val="en-US" w:eastAsia="zh-CN"/>
        </w:rPr>
      </w:pPr>
      <w:r>
        <w:rPr>
          <w:rFonts w:hint="eastAsia" w:ascii="宋体" w:hAnsi="宋体" w:cs="宋体"/>
          <w:b/>
          <w:bCs/>
          <w:lang w:val="en-US" w:eastAsia="zh-CN"/>
        </w:rPr>
        <w:t>2.结算价格低于海聚平台同期的价格</w:t>
      </w: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cs="Helvetica Neue"/>
          <w:color w:val="000000"/>
          <w:kern w:val="0"/>
          <w:sz w:val="24"/>
        </w:rPr>
        <w:t xml:space="preserve">  </w:t>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400" w:firstLine="3840" w:firstLineChars="1600"/>
        <w:jc w:val="right"/>
        <w:rPr>
          <w:rFonts w:hint="default" w:ascii="宋体" w:hAnsi="宋体"/>
          <w:sz w:val="21"/>
          <w:szCs w:val="21"/>
          <w:lang w:val="en-US" w:eastAsia="zh-CN"/>
        </w:rPr>
      </w:pPr>
      <w:r>
        <w:rPr>
          <w:rFonts w:hint="eastAsia" w:ascii="宋体" w:hAnsi="宋体" w:cs="苹方-简"/>
          <w:color w:val="000000"/>
          <w:kern w:val="0"/>
          <w:sz w:val="24"/>
        </w:rPr>
        <w:t>年        月         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Neue">
    <w:altName w:val="Times New Roman"/>
    <w:panose1 w:val="00000000000000000000"/>
    <w:charset w:val="00"/>
    <w:family w:val="roman"/>
    <w:pitch w:val="default"/>
    <w:sig w:usb0="00000000" w:usb1="00000000" w:usb2="00000000" w:usb3="00000000" w:csb0="00000001" w:csb1="00000000"/>
  </w:font>
  <w:font w:name="苹方-简">
    <w:altName w:val="新宋体"/>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A3E7F"/>
    <w:multiLevelType w:val="singleLevel"/>
    <w:tmpl w:val="606A3E7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ZWJmMmU3N2Q3MmU3OGUxNDNiYWUyNDAwNmIwNzQifQ=="/>
  </w:docVars>
  <w:rsids>
    <w:rsidRoot w:val="4F0B7E76"/>
    <w:rsid w:val="01407E41"/>
    <w:rsid w:val="07E35583"/>
    <w:rsid w:val="0A535FBB"/>
    <w:rsid w:val="0FFF3F92"/>
    <w:rsid w:val="146A0DD6"/>
    <w:rsid w:val="1A641AE3"/>
    <w:rsid w:val="1BFF2486"/>
    <w:rsid w:val="1E32602C"/>
    <w:rsid w:val="209741C9"/>
    <w:rsid w:val="22650977"/>
    <w:rsid w:val="22EC20C4"/>
    <w:rsid w:val="25A74258"/>
    <w:rsid w:val="283B0273"/>
    <w:rsid w:val="2A3D2EAF"/>
    <w:rsid w:val="2C165E9E"/>
    <w:rsid w:val="2E520AD5"/>
    <w:rsid w:val="2EAB0AAB"/>
    <w:rsid w:val="2FBB5320"/>
    <w:rsid w:val="307065C5"/>
    <w:rsid w:val="344B40DE"/>
    <w:rsid w:val="350C136A"/>
    <w:rsid w:val="35200CB4"/>
    <w:rsid w:val="35A559B2"/>
    <w:rsid w:val="35B243DD"/>
    <w:rsid w:val="35CF18D0"/>
    <w:rsid w:val="3AE731A4"/>
    <w:rsid w:val="410B1AB4"/>
    <w:rsid w:val="449006E1"/>
    <w:rsid w:val="44AC05AC"/>
    <w:rsid w:val="471D48A4"/>
    <w:rsid w:val="4F0B7E76"/>
    <w:rsid w:val="4F5078F8"/>
    <w:rsid w:val="51695F30"/>
    <w:rsid w:val="560841FE"/>
    <w:rsid w:val="587366CB"/>
    <w:rsid w:val="59DD7048"/>
    <w:rsid w:val="5CD60FA4"/>
    <w:rsid w:val="5D215FB9"/>
    <w:rsid w:val="5EE75F94"/>
    <w:rsid w:val="64C31EC5"/>
    <w:rsid w:val="68BA7182"/>
    <w:rsid w:val="6E1C58F6"/>
    <w:rsid w:val="764A6D36"/>
    <w:rsid w:val="7A927460"/>
    <w:rsid w:val="7B387A1F"/>
    <w:rsid w:val="7FA80354"/>
    <w:rsid w:val="7FE31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widowControl/>
      <w:ind w:firstLine="420"/>
      <w:jc w:val="left"/>
    </w:pPr>
    <w:rPr>
      <w:kern w:val="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41"/>
    <w:basedOn w:val="10"/>
    <w:qFormat/>
    <w:uiPriority w:val="0"/>
    <w:rPr>
      <w:rFonts w:hint="eastAsia" w:ascii="宋体" w:hAnsi="宋体" w:eastAsia="宋体" w:cs="宋体"/>
      <w:b/>
      <w:color w:val="000000"/>
      <w:sz w:val="32"/>
      <w:szCs w:val="32"/>
      <w:u w:val="none"/>
    </w:rPr>
  </w:style>
  <w:style w:type="character" w:customStyle="1" w:styleId="13">
    <w:name w:val="font11"/>
    <w:basedOn w:val="10"/>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4612</Words>
  <Characters>4856</Characters>
  <Lines>0</Lines>
  <Paragraphs>0</Paragraphs>
  <TotalTime>15</TotalTime>
  <ScaleCrop>false</ScaleCrop>
  <LinksUpToDate>false</LinksUpToDate>
  <CharactersWithSpaces>5288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2021-10-19T01:18:00Z</dcterms:created>
  <dc:creator>阳离子</dc:creator>
  <cp:lastModifiedBy>阳离子</cp:lastModifiedBy>
  <cp:lastPrinted>2021-10-25T04:35:00Z</cp:lastPrinted>
  <dcterms:modified xsi:type="dcterms:W3CDTF">2022-08-22T06:59:40Z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AC28C5412E1B490887C75183022BB206</vt:lpwstr>
  </property>
</Properties>
</file>